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D9" w:rsidRPr="00CD4697" w:rsidRDefault="00AE3CD9" w:rsidP="00AE3CD9">
      <w:pPr>
        <w:jc w:val="both"/>
        <w:rPr>
          <w:b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069"/>
        <w:gridCol w:w="5069"/>
      </w:tblGrid>
      <w:tr w:rsidR="00AE3CD9" w:rsidRPr="00B35E9D" w:rsidTr="00AE3CD9">
        <w:tc>
          <w:tcPr>
            <w:tcW w:w="5069" w:type="dxa"/>
          </w:tcPr>
          <w:p w:rsidR="00AE3CD9" w:rsidRPr="00B35E9D" w:rsidRDefault="00AE3CD9" w:rsidP="00AE3CD9">
            <w:pPr>
              <w:rPr>
                <w:color w:val="365F91"/>
              </w:rPr>
            </w:pPr>
            <w:r w:rsidRPr="00B35E9D">
              <w:rPr>
                <w:color w:val="365F91"/>
              </w:rPr>
              <w:t>«</w:t>
            </w:r>
            <w:r w:rsidR="00BC555B">
              <w:rPr>
                <w:color w:val="365F91"/>
              </w:rPr>
              <w:t>16</w:t>
            </w:r>
            <w:bookmarkStart w:id="0" w:name="_GoBack"/>
            <w:bookmarkEnd w:id="0"/>
            <w:r w:rsidRPr="00B35E9D">
              <w:rPr>
                <w:color w:val="365F91"/>
              </w:rPr>
              <w:t xml:space="preserve">» </w:t>
            </w:r>
            <w:r>
              <w:rPr>
                <w:color w:val="365F91"/>
              </w:rPr>
              <w:t xml:space="preserve">октября </w:t>
            </w:r>
            <w:r w:rsidRPr="00B35E9D">
              <w:rPr>
                <w:color w:val="365F91"/>
              </w:rPr>
              <w:t>201</w:t>
            </w:r>
            <w:r>
              <w:rPr>
                <w:color w:val="365F91"/>
              </w:rPr>
              <w:t>3</w:t>
            </w:r>
            <w:r w:rsidRPr="00B35E9D">
              <w:rPr>
                <w:color w:val="365F91"/>
              </w:rPr>
              <w:t xml:space="preserve"> г.</w:t>
            </w:r>
          </w:p>
        </w:tc>
        <w:tc>
          <w:tcPr>
            <w:tcW w:w="5069" w:type="dxa"/>
          </w:tcPr>
          <w:p w:rsidR="00AE3CD9" w:rsidRPr="00B35E9D" w:rsidRDefault="00AE3CD9" w:rsidP="00AE3CD9">
            <w:pPr>
              <w:jc w:val="right"/>
              <w:rPr>
                <w:color w:val="365F91"/>
              </w:rPr>
            </w:pPr>
            <w:r w:rsidRPr="00B35E9D">
              <w:rPr>
                <w:color w:val="365F91"/>
              </w:rPr>
              <w:t xml:space="preserve">№ </w:t>
            </w:r>
            <w:r>
              <w:rPr>
                <w:color w:val="365F91"/>
              </w:rPr>
              <w:t>3950-</w:t>
            </w:r>
            <w:r>
              <w:rPr>
                <w:color w:val="365F91"/>
                <w:lang w:val="en-US"/>
              </w:rPr>
              <w:t>II</w:t>
            </w:r>
            <w:r w:rsidRPr="00B35E9D">
              <w:rPr>
                <w:color w:val="365F91"/>
              </w:rPr>
              <w:t>/</w:t>
            </w:r>
            <w:r>
              <w:rPr>
                <w:color w:val="365F91"/>
              </w:rPr>
              <w:t>КП</w:t>
            </w:r>
          </w:p>
        </w:tc>
      </w:tr>
      <w:tr w:rsidR="00AE3CD9" w:rsidRPr="00B35E9D" w:rsidTr="00AE3CD9">
        <w:tc>
          <w:tcPr>
            <w:tcW w:w="5069" w:type="dxa"/>
          </w:tcPr>
          <w:p w:rsidR="00AE3CD9" w:rsidRPr="00B35E9D" w:rsidRDefault="00AE3CD9" w:rsidP="00AE3CD9">
            <w:pPr>
              <w:rPr>
                <w:color w:val="365F91"/>
              </w:rPr>
            </w:pPr>
          </w:p>
          <w:p w:rsidR="00AE3CD9" w:rsidRPr="00A267EC" w:rsidRDefault="00AE3CD9" w:rsidP="00AE3CD9">
            <w:pPr>
              <w:outlineLvl w:val="0"/>
              <w:rPr>
                <w:i/>
              </w:rPr>
            </w:pPr>
            <w:r w:rsidRPr="00A267EC">
              <w:rPr>
                <w:i/>
              </w:rPr>
              <w:t>о результатах закрытых конкурентных переговоров на право заключения договоров по выбору поставщиков  услуг страхования</w:t>
            </w:r>
          </w:p>
          <w:p w:rsidR="00AE3CD9" w:rsidRPr="00B35E9D" w:rsidRDefault="00AE3CD9" w:rsidP="00AE3CD9"/>
        </w:tc>
        <w:tc>
          <w:tcPr>
            <w:tcW w:w="5069" w:type="dxa"/>
          </w:tcPr>
          <w:p w:rsidR="00AE3CD9" w:rsidRPr="00B35E9D" w:rsidRDefault="00AE3CD9" w:rsidP="00AE3CD9">
            <w:pPr>
              <w:jc w:val="right"/>
              <w:rPr>
                <w:color w:val="365F91"/>
              </w:rPr>
            </w:pPr>
          </w:p>
          <w:p w:rsidR="00AE3CD9" w:rsidRPr="00B35E9D" w:rsidRDefault="00AE3CD9" w:rsidP="00C12783">
            <w:pPr>
              <w:jc w:val="right"/>
            </w:pPr>
          </w:p>
        </w:tc>
      </w:tr>
    </w:tbl>
    <w:p w:rsidR="00AE3CD9" w:rsidRPr="00B35E9D" w:rsidRDefault="00AE3CD9" w:rsidP="00AE3CD9">
      <w:pPr>
        <w:rPr>
          <w:u w:val="single"/>
        </w:rPr>
      </w:pPr>
    </w:p>
    <w:p w:rsidR="001F0B9C" w:rsidRDefault="001F0B9C" w:rsidP="001F0B9C">
      <w:pPr>
        <w:jc w:val="center"/>
        <w:rPr>
          <w:b/>
        </w:rPr>
      </w:pPr>
      <w:r>
        <w:rPr>
          <w:b/>
        </w:rPr>
        <w:t>УВЕДОМЛЕНИЕ</w:t>
      </w:r>
    </w:p>
    <w:p w:rsidR="001F0B9C" w:rsidRDefault="001F0B9C" w:rsidP="001F0B9C">
      <w:pPr>
        <w:jc w:val="center"/>
      </w:pPr>
    </w:p>
    <w:p w:rsidR="001F0B9C" w:rsidRDefault="001F0B9C" w:rsidP="001F0B9C">
      <w:pPr>
        <w:spacing w:after="120"/>
        <w:jc w:val="center"/>
      </w:pPr>
      <w:r>
        <w:t>Уважаемые господа!</w:t>
      </w:r>
    </w:p>
    <w:p w:rsidR="001F0B9C" w:rsidRPr="001409BD" w:rsidRDefault="001F0B9C" w:rsidP="001F0B9C">
      <w:pPr>
        <w:pStyle w:val="ad"/>
        <w:keepNext w:val="0"/>
        <w:widowControl w:val="0"/>
        <w:suppressAutoHyphens/>
        <w:spacing w:before="0" w:after="0"/>
        <w:ind w:left="0" w:right="0" w:firstLine="709"/>
        <w:jc w:val="both"/>
        <w:rPr>
          <w:szCs w:val="22"/>
        </w:rPr>
      </w:pPr>
      <w:r w:rsidRPr="001409BD">
        <w:rPr>
          <w:szCs w:val="22"/>
        </w:rPr>
        <w:t>Сообщаем Вам, что Закупочной комиссией по результатам закрытых конкурентных переговоров на право заключения договоров по выбору поставщиков  услуг страхования признаны победившими Предложения следующих участников:</w:t>
      </w:r>
    </w:p>
    <w:p w:rsidR="001F0B9C" w:rsidRPr="001409BD" w:rsidRDefault="001F0B9C" w:rsidP="001F0B9C">
      <w:pPr>
        <w:spacing w:before="240" w:after="240"/>
        <w:ind w:left="720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Добровольное медицинское страхование работников</w:t>
      </w:r>
      <w:r w:rsidR="001409BD" w:rsidRPr="001409BD">
        <w:rPr>
          <w:b/>
          <w:i/>
          <w:sz w:val="22"/>
          <w:szCs w:val="22"/>
        </w:rPr>
        <w:t xml:space="preserve"> по Лотам: 1-28</w:t>
      </w:r>
    </w:p>
    <w:p w:rsidR="001F0B9C" w:rsidRPr="001409BD" w:rsidRDefault="001F0B9C" w:rsidP="001F0B9C">
      <w:pPr>
        <w:numPr>
          <w:ilvl w:val="0"/>
          <w:numId w:val="2"/>
        </w:numPr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Открытое акционерное общество «Страховое общество газовой промышленности» (</w:t>
      </w:r>
      <w:r w:rsidRPr="001409BD">
        <w:rPr>
          <w:b/>
          <w:snapToGrid w:val="0"/>
          <w:sz w:val="22"/>
          <w:szCs w:val="22"/>
        </w:rPr>
        <w:t>ОАО «СОГАЗ»</w:t>
      </w:r>
      <w:r w:rsidRPr="001409BD">
        <w:rPr>
          <w:snapToGrid w:val="0"/>
          <w:sz w:val="22"/>
          <w:szCs w:val="22"/>
        </w:rPr>
        <w:t>) (РФ, 107078, г. Москва, пр-т Академика Сахарова, д.10; ИНН 7736035485; КПП 775001001; ОГРН 1027739820921).</w:t>
      </w:r>
    </w:p>
    <w:p w:rsidR="001F0B9C" w:rsidRPr="001409BD" w:rsidRDefault="001F0B9C" w:rsidP="001F0B9C">
      <w:pPr>
        <w:spacing w:before="240" w:after="240"/>
        <w:ind w:left="720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Страхование транспортных средств</w:t>
      </w:r>
      <w:r w:rsidR="001409BD" w:rsidRPr="001409BD">
        <w:rPr>
          <w:b/>
          <w:i/>
          <w:sz w:val="22"/>
          <w:szCs w:val="22"/>
        </w:rPr>
        <w:t xml:space="preserve"> по Лоту №1.</w:t>
      </w:r>
    </w:p>
    <w:p w:rsidR="001F0B9C" w:rsidRPr="001409BD" w:rsidRDefault="001F0B9C" w:rsidP="001F0B9C">
      <w:pPr>
        <w:numPr>
          <w:ilvl w:val="0"/>
          <w:numId w:val="2"/>
        </w:numPr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Открытое страховое акционерное общество «РЕСО-Гарантия» (</w:t>
      </w:r>
      <w:r w:rsidRPr="001409BD">
        <w:rPr>
          <w:b/>
          <w:snapToGrid w:val="0"/>
          <w:sz w:val="22"/>
          <w:szCs w:val="22"/>
        </w:rPr>
        <w:t>ОСАО «РЕСО-Гарантия»</w:t>
      </w:r>
      <w:r w:rsidRPr="001409BD">
        <w:rPr>
          <w:snapToGrid w:val="0"/>
          <w:sz w:val="22"/>
          <w:szCs w:val="22"/>
        </w:rPr>
        <w:t xml:space="preserve">) (125047, г. Москва, </w:t>
      </w:r>
      <w:proofErr w:type="spellStart"/>
      <w:r w:rsidRPr="001409BD">
        <w:rPr>
          <w:snapToGrid w:val="0"/>
          <w:sz w:val="22"/>
          <w:szCs w:val="22"/>
        </w:rPr>
        <w:t>ул</w:t>
      </w:r>
      <w:proofErr w:type="gramStart"/>
      <w:r w:rsidRPr="001409BD">
        <w:rPr>
          <w:snapToGrid w:val="0"/>
          <w:sz w:val="22"/>
          <w:szCs w:val="22"/>
        </w:rPr>
        <w:t>.Г</w:t>
      </w:r>
      <w:proofErr w:type="gramEnd"/>
      <w:r w:rsidRPr="001409BD">
        <w:rPr>
          <w:snapToGrid w:val="0"/>
          <w:sz w:val="22"/>
          <w:szCs w:val="22"/>
        </w:rPr>
        <w:t>ашека</w:t>
      </w:r>
      <w:proofErr w:type="spellEnd"/>
      <w:r w:rsidRPr="001409BD">
        <w:rPr>
          <w:snapToGrid w:val="0"/>
          <w:sz w:val="22"/>
          <w:szCs w:val="22"/>
        </w:rPr>
        <w:t>, д.12/1; ИНН 7710045520; КПП 775001001; ОГРН 1027700042413).</w:t>
      </w:r>
    </w:p>
    <w:p w:rsidR="001F0B9C" w:rsidRPr="001409BD" w:rsidRDefault="001F0B9C" w:rsidP="001F0B9C">
      <w:pPr>
        <w:spacing w:before="240" w:after="240"/>
        <w:ind w:left="720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Страхование от несчастных случаев и болезней</w:t>
      </w:r>
      <w:r w:rsidR="001409BD" w:rsidRPr="001409BD">
        <w:rPr>
          <w:b/>
          <w:i/>
          <w:sz w:val="22"/>
          <w:szCs w:val="22"/>
        </w:rPr>
        <w:t xml:space="preserve"> по Лотам: 1-26</w:t>
      </w:r>
    </w:p>
    <w:p w:rsidR="001F0B9C" w:rsidRPr="001409BD" w:rsidRDefault="001F0B9C" w:rsidP="001F0B9C">
      <w:pPr>
        <w:numPr>
          <w:ilvl w:val="0"/>
          <w:numId w:val="2"/>
        </w:numPr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Открытое акционерное общество «Страховое общество газовой промышленности» (</w:t>
      </w:r>
      <w:r w:rsidRPr="001409BD">
        <w:rPr>
          <w:b/>
          <w:snapToGrid w:val="0"/>
          <w:sz w:val="22"/>
          <w:szCs w:val="22"/>
        </w:rPr>
        <w:t>ОАО «СОГАЗ»</w:t>
      </w:r>
      <w:r w:rsidRPr="001409BD">
        <w:rPr>
          <w:snapToGrid w:val="0"/>
          <w:sz w:val="22"/>
          <w:szCs w:val="22"/>
        </w:rPr>
        <w:t>) (РФ, 107078, г. Москва, пр-т Академика Сахарова, д.10; ИНН 7736035485; КПП 775001001; ОГРН 1027739820921).</w:t>
      </w:r>
    </w:p>
    <w:p w:rsidR="001F0B9C" w:rsidRPr="001409BD" w:rsidRDefault="001F0B9C" w:rsidP="001F0B9C">
      <w:pPr>
        <w:spacing w:before="240" w:after="240"/>
        <w:ind w:left="720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Добровольное страхование имущества</w:t>
      </w:r>
      <w:r w:rsidR="001409BD" w:rsidRPr="001409BD">
        <w:rPr>
          <w:b/>
          <w:i/>
          <w:sz w:val="22"/>
          <w:szCs w:val="22"/>
        </w:rPr>
        <w:t xml:space="preserve"> по Лотам: </w:t>
      </w:r>
    </w:p>
    <w:p w:rsidR="001409BD" w:rsidRPr="001409BD" w:rsidRDefault="001409BD" w:rsidP="001F0B9C">
      <w:pPr>
        <w:spacing w:before="240" w:after="240"/>
        <w:ind w:left="720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Лот № 4,5,11.</w:t>
      </w:r>
    </w:p>
    <w:p w:rsidR="001F0B9C" w:rsidRPr="001409BD" w:rsidRDefault="001F0B9C" w:rsidP="001F0B9C">
      <w:pPr>
        <w:numPr>
          <w:ilvl w:val="0"/>
          <w:numId w:val="2"/>
        </w:numPr>
        <w:spacing w:before="120" w:after="120"/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Открытое акционерное общество «Страховое общество газовой промышленности» (</w:t>
      </w:r>
      <w:r w:rsidRPr="001409BD">
        <w:rPr>
          <w:b/>
          <w:snapToGrid w:val="0"/>
          <w:sz w:val="22"/>
          <w:szCs w:val="22"/>
        </w:rPr>
        <w:t>ОАО «СОГАЗ»</w:t>
      </w:r>
      <w:r w:rsidRPr="001409BD">
        <w:rPr>
          <w:snapToGrid w:val="0"/>
          <w:sz w:val="22"/>
          <w:szCs w:val="22"/>
        </w:rPr>
        <w:t>) (РФ, 107078, г. Москва, пр-т Академика Сахарова, д.10; ИНН 7736035485; КПП 775001001; ОГРН 1027739820921).</w:t>
      </w:r>
    </w:p>
    <w:p w:rsidR="001409BD" w:rsidRPr="001409BD" w:rsidRDefault="001409BD" w:rsidP="001409BD">
      <w:pPr>
        <w:spacing w:before="240" w:after="240"/>
        <w:ind w:left="720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Лот № 10.</w:t>
      </w:r>
    </w:p>
    <w:p w:rsidR="001F0B9C" w:rsidRPr="001409BD" w:rsidRDefault="001F0B9C" w:rsidP="001F0B9C">
      <w:pPr>
        <w:numPr>
          <w:ilvl w:val="0"/>
          <w:numId w:val="2"/>
        </w:numPr>
        <w:spacing w:before="120" w:after="120"/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Общество с ограниченной ответственностью Страховая компания «ВТБ Страхование» (</w:t>
      </w:r>
      <w:r w:rsidRPr="001409BD">
        <w:rPr>
          <w:b/>
          <w:snapToGrid w:val="0"/>
          <w:sz w:val="22"/>
          <w:szCs w:val="22"/>
        </w:rPr>
        <w:t>ООО СК «ВТБ Страхование»</w:t>
      </w:r>
      <w:r w:rsidRPr="001409BD">
        <w:rPr>
          <w:snapToGrid w:val="0"/>
          <w:sz w:val="22"/>
          <w:szCs w:val="22"/>
        </w:rPr>
        <w:t>) (РФ, 101000, г. Москва, Тургеневская площадь, д.2/4, стр.1; ИНН 7702263726; КПП 774401001; ОГРН 1027700462514).</w:t>
      </w:r>
    </w:p>
    <w:p w:rsidR="001409BD" w:rsidRPr="001409BD" w:rsidRDefault="001409BD" w:rsidP="001409BD">
      <w:pPr>
        <w:spacing w:before="240" w:after="240"/>
        <w:ind w:left="720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Лот № 1,2,3,6,7,8,9,12</w:t>
      </w:r>
    </w:p>
    <w:p w:rsidR="001F0B9C" w:rsidRPr="001409BD" w:rsidRDefault="001F0B9C" w:rsidP="001F0B9C">
      <w:pPr>
        <w:numPr>
          <w:ilvl w:val="0"/>
          <w:numId w:val="2"/>
        </w:numPr>
        <w:spacing w:before="120" w:after="120"/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lastRenderedPageBreak/>
        <w:t>Открытое акционерное общество Страховая компания «Альянс» (</w:t>
      </w:r>
      <w:r w:rsidRPr="001409BD">
        <w:rPr>
          <w:b/>
          <w:snapToGrid w:val="0"/>
          <w:sz w:val="22"/>
          <w:szCs w:val="22"/>
        </w:rPr>
        <w:t>ОАО СК «Альянс»</w:t>
      </w:r>
      <w:r w:rsidRPr="001409BD">
        <w:rPr>
          <w:snapToGrid w:val="0"/>
          <w:sz w:val="22"/>
          <w:szCs w:val="22"/>
        </w:rPr>
        <w:t xml:space="preserve">) (115184, РФ, г. Москва, </w:t>
      </w:r>
      <w:proofErr w:type="spellStart"/>
      <w:r w:rsidRPr="001409BD">
        <w:rPr>
          <w:snapToGrid w:val="0"/>
          <w:sz w:val="22"/>
          <w:szCs w:val="22"/>
        </w:rPr>
        <w:t>Озерковская</w:t>
      </w:r>
      <w:proofErr w:type="spellEnd"/>
      <w:r w:rsidRPr="001409BD">
        <w:rPr>
          <w:snapToGrid w:val="0"/>
          <w:sz w:val="22"/>
          <w:szCs w:val="22"/>
        </w:rPr>
        <w:t xml:space="preserve"> набережная, д.30; ИНН 7702073683; КПП 775001001; ОГРН 1027739095438).</w:t>
      </w:r>
    </w:p>
    <w:p w:rsidR="001409BD" w:rsidRPr="001409BD" w:rsidRDefault="001F0B9C" w:rsidP="001409BD">
      <w:pPr>
        <w:spacing w:before="240" w:after="240"/>
        <w:ind w:left="720"/>
        <w:jc w:val="both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Страхование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</w:r>
      <w:r w:rsidR="001409BD" w:rsidRPr="001409BD">
        <w:rPr>
          <w:b/>
          <w:i/>
          <w:sz w:val="22"/>
          <w:szCs w:val="22"/>
        </w:rPr>
        <w:t xml:space="preserve"> по Лотам: 1-10.</w:t>
      </w:r>
    </w:p>
    <w:p w:rsidR="001F0B9C" w:rsidRPr="001409BD" w:rsidRDefault="001F0B9C" w:rsidP="001F0B9C">
      <w:pPr>
        <w:numPr>
          <w:ilvl w:val="0"/>
          <w:numId w:val="2"/>
        </w:numPr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Открытое акционерное общество «Страховое общество газовой промышленности» (</w:t>
      </w:r>
      <w:r w:rsidRPr="001409BD">
        <w:rPr>
          <w:b/>
          <w:snapToGrid w:val="0"/>
          <w:sz w:val="22"/>
          <w:szCs w:val="22"/>
        </w:rPr>
        <w:t>ОАО «СОГАЗ»</w:t>
      </w:r>
      <w:r w:rsidRPr="001409BD">
        <w:rPr>
          <w:snapToGrid w:val="0"/>
          <w:sz w:val="22"/>
          <w:szCs w:val="22"/>
        </w:rPr>
        <w:t>) (РФ, 107078, г. Москва, пр-т Академика Сахарова, д.10; ИНН 7736035485; КПП 775001001; ОГРН 1027739820921).</w:t>
      </w:r>
    </w:p>
    <w:p w:rsidR="001409BD" w:rsidRPr="001409BD" w:rsidRDefault="001F0B9C" w:rsidP="001409BD">
      <w:pPr>
        <w:spacing w:before="240" w:after="240"/>
        <w:ind w:left="720"/>
        <w:jc w:val="both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Страхование гражданской ответственности организаций, эксплуатирующих опасные производственные объекты</w:t>
      </w:r>
      <w:r w:rsidR="001409BD" w:rsidRPr="001409BD">
        <w:rPr>
          <w:b/>
          <w:i/>
          <w:sz w:val="22"/>
          <w:szCs w:val="22"/>
        </w:rPr>
        <w:t xml:space="preserve"> по Лотам: </w:t>
      </w:r>
    </w:p>
    <w:p w:rsidR="001409BD" w:rsidRPr="001409BD" w:rsidRDefault="001409BD" w:rsidP="001409BD">
      <w:pPr>
        <w:spacing w:before="240" w:after="240"/>
        <w:ind w:left="720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Лот №7,8.</w:t>
      </w:r>
    </w:p>
    <w:p w:rsidR="001F0B9C" w:rsidRPr="001409BD" w:rsidRDefault="001F0B9C" w:rsidP="001F0B9C">
      <w:pPr>
        <w:numPr>
          <w:ilvl w:val="0"/>
          <w:numId w:val="2"/>
        </w:numPr>
        <w:spacing w:before="120" w:after="120"/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Открытое акционерное общество «Страховое общество газовой промышленности» (</w:t>
      </w:r>
      <w:r w:rsidRPr="001409BD">
        <w:rPr>
          <w:b/>
          <w:snapToGrid w:val="0"/>
          <w:sz w:val="22"/>
          <w:szCs w:val="22"/>
        </w:rPr>
        <w:t>ОАО «СОГАЗ»</w:t>
      </w:r>
      <w:r w:rsidRPr="001409BD">
        <w:rPr>
          <w:snapToGrid w:val="0"/>
          <w:sz w:val="22"/>
          <w:szCs w:val="22"/>
        </w:rPr>
        <w:t>) (РФ, 107078, г. Москва, пр-т Академика Сахарова, д.10; ИНН 7736035485; КПП 775001001; ОГРН 1027739820921).</w:t>
      </w:r>
    </w:p>
    <w:p w:rsidR="001F0B9C" w:rsidRPr="001409BD" w:rsidRDefault="001F0B9C" w:rsidP="001F0B9C">
      <w:pPr>
        <w:numPr>
          <w:ilvl w:val="0"/>
          <w:numId w:val="2"/>
        </w:numPr>
        <w:spacing w:before="120" w:after="120"/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Общество с ограниченной ответственностью «Росгосстрах» (</w:t>
      </w:r>
      <w:r w:rsidRPr="001409BD">
        <w:rPr>
          <w:b/>
          <w:snapToGrid w:val="0"/>
          <w:sz w:val="22"/>
          <w:szCs w:val="22"/>
        </w:rPr>
        <w:t>ООО «Росгосстрах»</w:t>
      </w:r>
      <w:r w:rsidRPr="001409BD">
        <w:rPr>
          <w:snapToGrid w:val="0"/>
          <w:sz w:val="22"/>
          <w:szCs w:val="22"/>
        </w:rPr>
        <w:t xml:space="preserve">) (140032, МО, Люберецкий р-он, </w:t>
      </w:r>
      <w:proofErr w:type="spellStart"/>
      <w:r w:rsidRPr="001409BD">
        <w:rPr>
          <w:snapToGrid w:val="0"/>
          <w:sz w:val="22"/>
          <w:szCs w:val="22"/>
        </w:rPr>
        <w:t>пос</w:t>
      </w:r>
      <w:proofErr w:type="gramStart"/>
      <w:r w:rsidRPr="001409BD">
        <w:rPr>
          <w:snapToGrid w:val="0"/>
          <w:sz w:val="22"/>
          <w:szCs w:val="22"/>
        </w:rPr>
        <w:t>.М</w:t>
      </w:r>
      <w:proofErr w:type="gramEnd"/>
      <w:r w:rsidRPr="001409BD">
        <w:rPr>
          <w:snapToGrid w:val="0"/>
          <w:sz w:val="22"/>
          <w:szCs w:val="22"/>
        </w:rPr>
        <w:t>алаховка</w:t>
      </w:r>
      <w:proofErr w:type="spellEnd"/>
      <w:r w:rsidRPr="001409BD">
        <w:rPr>
          <w:snapToGrid w:val="0"/>
          <w:sz w:val="22"/>
          <w:szCs w:val="22"/>
        </w:rPr>
        <w:t xml:space="preserve">, </w:t>
      </w:r>
      <w:proofErr w:type="spellStart"/>
      <w:r w:rsidRPr="001409BD">
        <w:rPr>
          <w:snapToGrid w:val="0"/>
          <w:sz w:val="22"/>
          <w:szCs w:val="22"/>
        </w:rPr>
        <w:t>ул.Федорова</w:t>
      </w:r>
      <w:proofErr w:type="spellEnd"/>
      <w:r w:rsidRPr="001409BD">
        <w:rPr>
          <w:snapToGrid w:val="0"/>
          <w:sz w:val="22"/>
          <w:szCs w:val="22"/>
        </w:rPr>
        <w:t>, д.4; ИНН 5027089703; КПП 502701001; ОГРН 1025003213641).</w:t>
      </w:r>
    </w:p>
    <w:p w:rsidR="001409BD" w:rsidRPr="001409BD" w:rsidRDefault="001409BD" w:rsidP="001409BD">
      <w:pPr>
        <w:spacing w:before="240" w:after="240"/>
        <w:ind w:left="720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Лот № 1,2,3,4,5,6,9.</w:t>
      </w:r>
    </w:p>
    <w:p w:rsidR="001F0B9C" w:rsidRPr="001409BD" w:rsidRDefault="001F0B9C" w:rsidP="001F0B9C">
      <w:pPr>
        <w:spacing w:before="240" w:after="240"/>
        <w:ind w:left="720"/>
        <w:jc w:val="both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Обязательное страхование гражданской ответственности перевозчика за причинение вреда жизни, здоровью, имуществу пассажиров</w:t>
      </w:r>
      <w:r w:rsidR="001409BD" w:rsidRPr="001409BD">
        <w:rPr>
          <w:b/>
          <w:i/>
          <w:sz w:val="22"/>
          <w:szCs w:val="22"/>
        </w:rPr>
        <w:t xml:space="preserve"> по Лотам: 1-3</w:t>
      </w:r>
    </w:p>
    <w:p w:rsidR="001F0B9C" w:rsidRPr="001409BD" w:rsidRDefault="001F0B9C" w:rsidP="001F0B9C">
      <w:pPr>
        <w:numPr>
          <w:ilvl w:val="0"/>
          <w:numId w:val="2"/>
        </w:numPr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Открытое страховое акционерное общество «Ингосстрах» (</w:t>
      </w:r>
      <w:r w:rsidRPr="001409BD">
        <w:rPr>
          <w:b/>
          <w:snapToGrid w:val="0"/>
          <w:sz w:val="22"/>
          <w:szCs w:val="22"/>
        </w:rPr>
        <w:t>ОСАО «Ингосстрах»</w:t>
      </w:r>
      <w:r w:rsidRPr="001409BD">
        <w:rPr>
          <w:snapToGrid w:val="0"/>
          <w:sz w:val="22"/>
          <w:szCs w:val="22"/>
        </w:rPr>
        <w:t>) (117997, ГСП-7, г. Москва, ул. Пятницкая, д.12, стр.2; ИНН 7705042179; КПП 775001001; ОГРН 1027739362474).</w:t>
      </w:r>
    </w:p>
    <w:p w:rsidR="001F0B9C" w:rsidRPr="001409BD" w:rsidRDefault="001F0B9C" w:rsidP="001F0B9C">
      <w:pPr>
        <w:spacing w:before="240" w:after="240"/>
        <w:ind w:left="720"/>
        <w:jc w:val="both"/>
        <w:rPr>
          <w:b/>
          <w:i/>
          <w:sz w:val="22"/>
          <w:szCs w:val="22"/>
        </w:rPr>
      </w:pPr>
      <w:r w:rsidRPr="001409BD">
        <w:rPr>
          <w:b/>
          <w:i/>
          <w:sz w:val="22"/>
          <w:szCs w:val="22"/>
        </w:rPr>
        <w:t>Страхование средств водного транспорта</w:t>
      </w:r>
      <w:r w:rsidR="001409BD" w:rsidRPr="001409BD">
        <w:rPr>
          <w:b/>
          <w:i/>
          <w:sz w:val="22"/>
          <w:szCs w:val="22"/>
        </w:rPr>
        <w:t xml:space="preserve"> по Лоту №1.</w:t>
      </w:r>
    </w:p>
    <w:p w:rsidR="001F0B9C" w:rsidRPr="001409BD" w:rsidRDefault="001F0B9C" w:rsidP="001F0B9C">
      <w:pPr>
        <w:numPr>
          <w:ilvl w:val="0"/>
          <w:numId w:val="2"/>
        </w:numPr>
        <w:ind w:left="1134" w:hanging="425"/>
        <w:jc w:val="both"/>
        <w:rPr>
          <w:sz w:val="22"/>
          <w:szCs w:val="22"/>
        </w:rPr>
      </w:pPr>
      <w:r w:rsidRPr="001409BD">
        <w:rPr>
          <w:snapToGrid w:val="0"/>
          <w:sz w:val="22"/>
          <w:szCs w:val="22"/>
        </w:rPr>
        <w:t>Общество с ограниченной ответственностью Страховая компания «ВТБ Страхование» (</w:t>
      </w:r>
      <w:r w:rsidRPr="001409BD">
        <w:rPr>
          <w:b/>
          <w:snapToGrid w:val="0"/>
          <w:sz w:val="22"/>
          <w:szCs w:val="22"/>
        </w:rPr>
        <w:t>ООО СК «ВТБ Страхование»</w:t>
      </w:r>
      <w:r w:rsidRPr="001409BD">
        <w:rPr>
          <w:snapToGrid w:val="0"/>
          <w:sz w:val="22"/>
          <w:szCs w:val="22"/>
        </w:rPr>
        <w:t>) (РФ, 101000, г. Москва, Тургеневская площадь, д.2/4, стр.1; ИНН 7702263726; КПП 774401001; ОГРН 1027700462514).</w:t>
      </w:r>
    </w:p>
    <w:p w:rsidR="001F0B9C" w:rsidRPr="001409BD" w:rsidRDefault="001F0B9C" w:rsidP="001F0B9C">
      <w:pPr>
        <w:pStyle w:val="ac"/>
        <w:tabs>
          <w:tab w:val="left" w:pos="708"/>
        </w:tabs>
        <w:spacing w:line="240" w:lineRule="auto"/>
        <w:ind w:left="0" w:firstLine="567"/>
        <w:rPr>
          <w:sz w:val="22"/>
          <w:szCs w:val="22"/>
        </w:rPr>
      </w:pPr>
    </w:p>
    <w:p w:rsidR="00DF4773" w:rsidRPr="001409BD" w:rsidRDefault="001F0B9C" w:rsidP="00DF4773">
      <w:pPr>
        <w:ind w:firstLine="708"/>
        <w:jc w:val="both"/>
        <w:outlineLvl w:val="0"/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</w:pPr>
      <w:r w:rsidRPr="001409BD">
        <w:rPr>
          <w:sz w:val="22"/>
          <w:szCs w:val="22"/>
        </w:rPr>
        <w:t xml:space="preserve">Официальное </w:t>
      </w:r>
      <w:r w:rsidR="00DF4773" w:rsidRPr="001409BD">
        <w:rPr>
          <w:sz w:val="22"/>
          <w:szCs w:val="22"/>
        </w:rPr>
        <w:t xml:space="preserve">Уведомление о начале закупочной процедуры по выбору поставщиков  услуг страхования (конкурентные переговоры) </w:t>
      </w:r>
      <w:r w:rsidRPr="001409BD">
        <w:rPr>
          <w:bCs/>
          <w:sz w:val="22"/>
          <w:szCs w:val="22"/>
        </w:rPr>
        <w:t>было опубликовано на сайт</w:t>
      </w:r>
      <w:r w:rsidR="00DF4773" w:rsidRPr="001409BD">
        <w:rPr>
          <w:bCs/>
          <w:sz w:val="22"/>
          <w:szCs w:val="22"/>
        </w:rPr>
        <w:t xml:space="preserve">ах: </w:t>
      </w:r>
      <w:hyperlink r:id="rId8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altaiensb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com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9" w:history="1"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eastern</w:t>
        </w:r>
        <w:r w:rsidR="00DF4773" w:rsidRPr="001409BD">
          <w:rPr>
            <w:rStyle w:val="a7"/>
            <w:color w:val="auto"/>
            <w:sz w:val="22"/>
            <w:szCs w:val="22"/>
            <w:u w:val="none"/>
          </w:rPr>
          <w:t>-</w:t>
        </w:r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ec</w:t>
        </w:r>
        <w:r w:rsidR="00DF4773" w:rsidRPr="001409BD">
          <w:rPr>
            <w:rStyle w:val="a7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color w:val="auto"/>
          <w:sz w:val="22"/>
          <w:szCs w:val="22"/>
          <w:u w:val="none"/>
        </w:rPr>
        <w:t xml:space="preserve">; </w:t>
      </w:r>
      <w:hyperlink r:id="rId10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interraoinvest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11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bgkrb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12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interrao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-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orel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proofErr w:type="spellStart"/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>;</w:t>
      </w:r>
    </w:p>
    <w:p w:rsidR="00DF4773" w:rsidRPr="001409BD" w:rsidRDefault="00BC555B" w:rsidP="00DF4773">
      <w:pPr>
        <w:pStyle w:val="Style12"/>
        <w:widowControl/>
        <w:tabs>
          <w:tab w:val="left" w:leader="underscore" w:pos="9864"/>
        </w:tabs>
        <w:spacing w:line="324" w:lineRule="exact"/>
        <w:ind w:firstLine="0"/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</w:pPr>
      <w:hyperlink r:id="rId13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pesc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14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pes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spb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15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rn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-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energo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16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saratovenergo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17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e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-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disclosure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18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tgk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11.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com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19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tesk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tmb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20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oao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-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utt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21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interraoexport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22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lootch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23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enhol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24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zakupki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bgkrb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25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www.irao-generation.ru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26" w:history="1"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interrao</w:t>
        </w:r>
        <w:r w:rsidR="00DF4773" w:rsidRPr="001409BD">
          <w:rPr>
            <w:rStyle w:val="a7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sz w:val="22"/>
          <w:szCs w:val="22"/>
        </w:rPr>
        <w:t xml:space="preserve">; </w:t>
      </w:r>
      <w:hyperlink r:id="rId27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irao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-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engineering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28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mosenergosbyt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29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www.interef.ru</w:t>
        </w:r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; </w:t>
      </w:r>
      <w:hyperlink r:id="rId30" w:history="1"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interrao</w:t>
        </w:r>
        <w:r w:rsidR="00DF4773" w:rsidRPr="001409BD">
          <w:rPr>
            <w:rStyle w:val="a7"/>
            <w:color w:val="auto"/>
            <w:sz w:val="22"/>
            <w:szCs w:val="22"/>
            <w:u w:val="none"/>
          </w:rPr>
          <w:t>-</w:t>
        </w:r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zakupki</w:t>
        </w:r>
        <w:r w:rsidR="00DF4773" w:rsidRPr="001409BD">
          <w:rPr>
            <w:rStyle w:val="a7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color w:val="auto"/>
            <w:sz w:val="22"/>
            <w:szCs w:val="22"/>
            <w:u w:val="none"/>
            <w:lang w:val="en-US"/>
          </w:rPr>
          <w:t>ru</w:t>
        </w:r>
      </w:hyperlink>
      <w:r w:rsidR="00DF4773" w:rsidRPr="001409BD">
        <w:rPr>
          <w:sz w:val="22"/>
          <w:szCs w:val="22"/>
        </w:rPr>
        <w:t xml:space="preserve">; </w:t>
      </w:r>
      <w:hyperlink r:id="rId31" w:history="1"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rts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-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tender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proofErr w:type="spellStart"/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>;</w:t>
      </w:r>
    </w:p>
    <w:p w:rsidR="001F0B9C" w:rsidRPr="001409BD" w:rsidRDefault="00BC555B" w:rsidP="00DF4773">
      <w:pPr>
        <w:jc w:val="both"/>
        <w:outlineLvl w:val="0"/>
        <w:rPr>
          <w:bCs/>
          <w:sz w:val="22"/>
          <w:szCs w:val="22"/>
        </w:rPr>
      </w:pPr>
      <w:hyperlink r:id="rId32" w:history="1">
        <w:proofErr w:type="gramStart"/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proofErr w:type="spellStart"/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zakupki</w:t>
        </w:r>
        <w:proofErr w:type="spellEnd"/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proofErr w:type="spellStart"/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gov</w:t>
        </w:r>
        <w:proofErr w:type="spellEnd"/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</w:rPr>
          <w:t>.</w:t>
        </w:r>
        <w:proofErr w:type="spellStart"/>
        <w:r w:rsidR="00DF4773" w:rsidRPr="001409BD">
          <w:rPr>
            <w:rStyle w:val="a7"/>
            <w:rFonts w:eastAsiaTheme="majorEastAsia"/>
            <w:snapToGrid w:val="0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DF4773" w:rsidRPr="001409BD">
        <w:rPr>
          <w:rStyle w:val="a7"/>
          <w:rFonts w:eastAsiaTheme="majorEastAsia"/>
          <w:snapToGrid w:val="0"/>
          <w:color w:val="auto"/>
          <w:sz w:val="22"/>
          <w:szCs w:val="22"/>
          <w:u w:val="none"/>
        </w:rPr>
        <w:t xml:space="preserve"> </w:t>
      </w:r>
      <w:r w:rsidR="001F0B9C" w:rsidRPr="001409BD">
        <w:rPr>
          <w:bCs/>
          <w:sz w:val="22"/>
          <w:szCs w:val="22"/>
        </w:rPr>
        <w:t xml:space="preserve">от </w:t>
      </w:r>
      <w:r w:rsidR="00DF4773" w:rsidRPr="001409BD">
        <w:rPr>
          <w:bCs/>
          <w:sz w:val="22"/>
          <w:szCs w:val="22"/>
        </w:rPr>
        <w:t>18</w:t>
      </w:r>
      <w:r w:rsidR="001F0B9C" w:rsidRPr="001409BD">
        <w:rPr>
          <w:bCs/>
          <w:sz w:val="22"/>
          <w:szCs w:val="22"/>
        </w:rPr>
        <w:t>.</w:t>
      </w:r>
      <w:r w:rsidR="00DF4773" w:rsidRPr="001409BD">
        <w:rPr>
          <w:bCs/>
          <w:sz w:val="22"/>
          <w:szCs w:val="22"/>
        </w:rPr>
        <w:t xml:space="preserve">09.2013 </w:t>
      </w:r>
      <w:r w:rsidR="001F0B9C" w:rsidRPr="001409BD">
        <w:rPr>
          <w:bCs/>
          <w:sz w:val="22"/>
          <w:szCs w:val="22"/>
        </w:rPr>
        <w:t>года.</w:t>
      </w:r>
      <w:proofErr w:type="gramEnd"/>
      <w:r w:rsidR="001F0B9C" w:rsidRPr="001409BD">
        <w:rPr>
          <w:bCs/>
          <w:sz w:val="22"/>
          <w:szCs w:val="22"/>
        </w:rPr>
        <w:t xml:space="preserve"> </w:t>
      </w:r>
    </w:p>
    <w:p w:rsidR="006B5CA6" w:rsidRPr="001409BD" w:rsidRDefault="006B5CA6" w:rsidP="006B5CA6">
      <w:pPr>
        <w:pStyle w:val="af"/>
        <w:spacing w:before="120" w:after="120" w:line="240" w:lineRule="auto"/>
        <w:rPr>
          <w:sz w:val="22"/>
          <w:szCs w:val="22"/>
        </w:rPr>
      </w:pPr>
    </w:p>
    <w:p w:rsidR="00DF4773" w:rsidRPr="001409BD" w:rsidRDefault="00DF4773" w:rsidP="006B5CA6">
      <w:pPr>
        <w:pStyle w:val="af"/>
        <w:spacing w:before="120" w:after="120" w:line="240" w:lineRule="auto"/>
        <w:rPr>
          <w:rFonts w:eastAsia="Calibri"/>
          <w:sz w:val="22"/>
          <w:szCs w:val="22"/>
          <w:lang w:eastAsia="en-US"/>
        </w:rPr>
      </w:pPr>
    </w:p>
    <w:p w:rsidR="006B5CA6" w:rsidRPr="001409BD" w:rsidRDefault="006B5CA6" w:rsidP="006B5CA6">
      <w:pPr>
        <w:pStyle w:val="af"/>
        <w:spacing w:before="120" w:after="120" w:line="240" w:lineRule="auto"/>
        <w:rPr>
          <w:rFonts w:eastAsia="Calibri"/>
          <w:sz w:val="22"/>
          <w:szCs w:val="22"/>
          <w:lang w:eastAsia="en-US"/>
        </w:rPr>
      </w:pPr>
      <w:r w:rsidRPr="001409BD">
        <w:rPr>
          <w:rFonts w:eastAsia="Calibri"/>
          <w:sz w:val="22"/>
          <w:szCs w:val="22"/>
          <w:lang w:eastAsia="en-US"/>
        </w:rPr>
        <w:t xml:space="preserve">Ответственный секретарь Закупочной комиссии                                                            </w:t>
      </w:r>
      <w:proofErr w:type="spellStart"/>
      <w:r w:rsidRPr="001409BD">
        <w:rPr>
          <w:rFonts w:eastAsia="Calibri"/>
          <w:sz w:val="22"/>
          <w:szCs w:val="22"/>
          <w:lang w:eastAsia="en-US"/>
        </w:rPr>
        <w:t>Ю.С.Ларина</w:t>
      </w:r>
      <w:proofErr w:type="spellEnd"/>
    </w:p>
    <w:p w:rsidR="006B5CA6" w:rsidRPr="006B5CA6" w:rsidRDefault="006B5CA6" w:rsidP="006B5CA6">
      <w:pPr>
        <w:pStyle w:val="af"/>
        <w:spacing w:before="120" w:after="120" w:line="240" w:lineRule="auto"/>
        <w:rPr>
          <w:sz w:val="24"/>
          <w:highlight w:val="yellow"/>
        </w:rPr>
      </w:pPr>
    </w:p>
    <w:sectPr w:rsidR="006B5CA6" w:rsidRPr="006B5CA6" w:rsidSect="0089696E">
      <w:headerReference w:type="default" r:id="rId33"/>
      <w:footerReference w:type="default" r:id="rId34"/>
      <w:headerReference w:type="first" r:id="rId35"/>
      <w:pgSz w:w="11906" w:h="16838"/>
      <w:pgMar w:top="1418" w:right="849" w:bottom="1134" w:left="1134" w:header="42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9C" w:rsidRDefault="001F0B9C" w:rsidP="00332CF4">
      <w:r>
        <w:separator/>
      </w:r>
    </w:p>
  </w:endnote>
  <w:endnote w:type="continuationSeparator" w:id="0">
    <w:p w:rsidR="001F0B9C" w:rsidRDefault="001F0B9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C" w:rsidRPr="005C4960" w:rsidRDefault="001F0B9C" w:rsidP="005C496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9C" w:rsidRDefault="001F0B9C" w:rsidP="00332CF4">
      <w:r>
        <w:separator/>
      </w:r>
    </w:p>
  </w:footnote>
  <w:footnote w:type="continuationSeparator" w:id="0">
    <w:p w:rsidR="001F0B9C" w:rsidRDefault="001F0B9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C" w:rsidRPr="00454EAB" w:rsidRDefault="001F0B9C" w:rsidP="00454EAB">
    <w:pPr>
      <w:pStyle w:val="a3"/>
      <w:tabs>
        <w:tab w:val="clear" w:pos="4677"/>
        <w:tab w:val="clear" w:pos="9355"/>
        <w:tab w:val="left" w:pos="6030"/>
      </w:tabs>
      <w:rPr>
        <w:lang w:val="ru-RU"/>
      </w:rPr>
    </w:pPr>
  </w:p>
  <w:p w:rsidR="001F0B9C" w:rsidRDefault="001F0B9C" w:rsidP="00AF2A6B">
    <w:pPr>
      <w:pStyle w:val="a3"/>
      <w:tabs>
        <w:tab w:val="clear" w:pos="4677"/>
        <w:tab w:val="clear" w:pos="9355"/>
        <w:tab w:val="left" w:pos="6030"/>
      </w:tabs>
      <w:ind w:left="4536"/>
      <w:rPr>
        <w:lang w:val="ru-RU"/>
      </w:rPr>
    </w:pPr>
  </w:p>
  <w:p w:rsidR="001F0B9C" w:rsidRDefault="001F0B9C" w:rsidP="00010E74">
    <w:pPr>
      <w:pStyle w:val="a3"/>
      <w:tabs>
        <w:tab w:val="clear" w:pos="4677"/>
        <w:tab w:val="clear" w:pos="9355"/>
        <w:tab w:val="left" w:pos="6030"/>
      </w:tabs>
      <w:ind w:left="4536" w:firstLine="708"/>
      <w:rPr>
        <w:lang w:val="ru-RU"/>
      </w:rPr>
    </w:pPr>
  </w:p>
  <w:p w:rsidR="001F0B9C" w:rsidRPr="00AF2A6B" w:rsidRDefault="001F0B9C" w:rsidP="00AF2A6B">
    <w:pPr>
      <w:pStyle w:val="a3"/>
      <w:tabs>
        <w:tab w:val="clear" w:pos="4677"/>
        <w:tab w:val="clear" w:pos="9355"/>
        <w:tab w:val="left" w:pos="6030"/>
      </w:tabs>
      <w:ind w:left="4536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9C" w:rsidRDefault="001F0B9C" w:rsidP="00010E74">
    <w:pPr>
      <w:ind w:firstLine="284"/>
      <w:jc w:val="center"/>
    </w:pPr>
    <w:r>
      <w:rPr>
        <w:noProof/>
        <w:color w:val="365F91"/>
      </w:rPr>
      <w:drawing>
        <wp:anchor distT="0" distB="0" distL="114300" distR="114300" simplePos="0" relativeHeight="251659264" behindDoc="1" locked="0" layoutInCell="1" allowOverlap="1" wp14:anchorId="2FE5432D" wp14:editId="094EF2F0">
          <wp:simplePos x="0" y="0"/>
          <wp:positionH relativeFrom="column">
            <wp:posOffset>1337310</wp:posOffset>
          </wp:positionH>
          <wp:positionV relativeFrom="paragraph">
            <wp:posOffset>123825</wp:posOffset>
          </wp:positionV>
          <wp:extent cx="3267075" cy="990600"/>
          <wp:effectExtent l="0" t="0" r="9525" b="0"/>
          <wp:wrapTight wrapText="bothSides">
            <wp:wrapPolygon edited="0">
              <wp:start x="0" y="0"/>
              <wp:lineTo x="0" y="21185"/>
              <wp:lineTo x="21537" y="21185"/>
              <wp:lineTo x="21537" y="0"/>
              <wp:lineTo x="0" y="0"/>
            </wp:wrapPolygon>
          </wp:wrapTight>
          <wp:docPr id="3" name="Рисунок 3" descr="C:\Documents and Settings\khomyakov_sv\My Documents\My Pictures\Горизонтальный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homyakov_sv\My Documents\My Pictures\Горизонтальный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F0B9C" w:rsidRDefault="001F0B9C" w:rsidP="00010E74">
    <w:pPr>
      <w:ind w:firstLine="284"/>
      <w:jc w:val="center"/>
    </w:pPr>
  </w:p>
  <w:p w:rsidR="001F0B9C" w:rsidRDefault="001F0B9C" w:rsidP="00010E74">
    <w:pPr>
      <w:ind w:firstLine="284"/>
      <w:jc w:val="center"/>
    </w:pPr>
  </w:p>
  <w:p w:rsidR="001F0B9C" w:rsidRDefault="001F0B9C" w:rsidP="00010E74">
    <w:pPr>
      <w:ind w:firstLine="284"/>
      <w:jc w:val="center"/>
    </w:pPr>
  </w:p>
  <w:p w:rsidR="001F0B9C" w:rsidRDefault="001F0B9C" w:rsidP="000A0AC7">
    <w:pPr>
      <w:jc w:val="center"/>
      <w:rPr>
        <w:color w:val="1F497D" w:themeColor="text2"/>
        <w:sz w:val="18"/>
        <w:szCs w:val="18"/>
      </w:rPr>
    </w:pPr>
  </w:p>
  <w:p w:rsidR="001F0B9C" w:rsidRDefault="001F0B9C" w:rsidP="007F70FD">
    <w:pPr>
      <w:rPr>
        <w:color w:val="1F497D" w:themeColor="text2"/>
        <w:sz w:val="18"/>
        <w:szCs w:val="18"/>
      </w:rPr>
    </w:pPr>
  </w:p>
  <w:p w:rsidR="001F0B9C" w:rsidRPr="00010E74" w:rsidRDefault="001F0B9C" w:rsidP="000A0AC7">
    <w:pPr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Общество с ограниченной ответственностью «ИНТЕР РАО – Центр управления закупками</w:t>
    </w:r>
    <w:r w:rsidRPr="00010E74">
      <w:rPr>
        <w:color w:val="1F497D" w:themeColor="text2"/>
        <w:sz w:val="18"/>
        <w:szCs w:val="18"/>
      </w:rPr>
      <w:t>»</w:t>
    </w:r>
  </w:p>
  <w:p w:rsidR="001F0B9C" w:rsidRDefault="001F0B9C" w:rsidP="000A0AC7">
    <w:pPr>
      <w:ind w:right="-283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Б.</w:t>
    </w:r>
    <w:r w:rsidRPr="00010E74">
      <w:rPr>
        <w:color w:val="1F497D" w:themeColor="text2"/>
        <w:sz w:val="18"/>
        <w:szCs w:val="18"/>
      </w:rPr>
      <w:t xml:space="preserve"> </w:t>
    </w:r>
    <w:proofErr w:type="spellStart"/>
    <w:r w:rsidRPr="00010E74">
      <w:rPr>
        <w:color w:val="1F497D" w:themeColor="text2"/>
        <w:sz w:val="18"/>
        <w:szCs w:val="18"/>
      </w:rPr>
      <w:t>Пироговская</w:t>
    </w:r>
    <w:proofErr w:type="spellEnd"/>
    <w:r>
      <w:rPr>
        <w:color w:val="1F497D" w:themeColor="text2"/>
        <w:sz w:val="18"/>
        <w:szCs w:val="18"/>
      </w:rPr>
      <w:t xml:space="preserve"> ул., </w:t>
    </w:r>
    <w:r w:rsidRPr="00010E74"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</w:rPr>
      <w:t>д.</w:t>
    </w:r>
    <w:r w:rsidRPr="00010E74">
      <w:rPr>
        <w:color w:val="1F497D" w:themeColor="text2"/>
        <w:sz w:val="18"/>
        <w:szCs w:val="18"/>
      </w:rPr>
      <w:t xml:space="preserve"> 27, стр. </w:t>
    </w:r>
    <w:r>
      <w:rPr>
        <w:color w:val="1F497D" w:themeColor="text2"/>
        <w:sz w:val="18"/>
        <w:szCs w:val="18"/>
      </w:rPr>
      <w:t xml:space="preserve">3, </w:t>
    </w:r>
    <w:r w:rsidRPr="00010E74">
      <w:rPr>
        <w:color w:val="1F497D" w:themeColor="text2"/>
        <w:sz w:val="18"/>
        <w:szCs w:val="18"/>
      </w:rPr>
      <w:t xml:space="preserve">Москва, </w:t>
    </w:r>
    <w:r>
      <w:rPr>
        <w:color w:val="1F497D" w:themeColor="text2"/>
        <w:sz w:val="18"/>
        <w:szCs w:val="18"/>
      </w:rPr>
      <w:t>РФ, 119435</w:t>
    </w:r>
  </w:p>
  <w:p w:rsidR="001F0B9C" w:rsidRPr="00AF674F" w:rsidRDefault="001F0B9C" w:rsidP="00532F65">
    <w:pPr>
      <w:ind w:right="-283"/>
      <w:jc w:val="center"/>
      <w:rPr>
        <w:color w:val="1F497D" w:themeColor="text2"/>
        <w:sz w:val="18"/>
        <w:szCs w:val="18"/>
        <w:lang w:val="en-US"/>
      </w:rPr>
    </w:pPr>
    <w:r>
      <w:rPr>
        <w:color w:val="1F497D" w:themeColor="text2"/>
        <w:sz w:val="18"/>
        <w:szCs w:val="18"/>
      </w:rPr>
      <w:t xml:space="preserve">Тел.: +7 (495) 664 8840, </w:t>
    </w:r>
    <w:r w:rsidRPr="00010E74">
      <w:rPr>
        <w:color w:val="1F497D" w:themeColor="text2"/>
        <w:sz w:val="18"/>
        <w:szCs w:val="18"/>
      </w:rPr>
      <w:t xml:space="preserve">Факс: +7 (495) </w:t>
    </w:r>
    <w:r>
      <w:rPr>
        <w:color w:val="1F497D" w:themeColor="text2"/>
        <w:sz w:val="18"/>
        <w:szCs w:val="18"/>
      </w:rPr>
      <w:t>664 8841</w:t>
    </w:r>
    <w:r w:rsidRPr="00010E74">
      <w:rPr>
        <w:color w:val="1F497D" w:themeColor="text2"/>
        <w:sz w:val="18"/>
        <w:szCs w:val="18"/>
      </w:rPr>
      <w:t>,</w:t>
    </w:r>
    <w:r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  <w:lang w:val="en-US"/>
      </w:rPr>
      <w:t>E</w:t>
    </w:r>
    <w:r w:rsidRPr="00010E74">
      <w:rPr>
        <w:color w:val="1F497D" w:themeColor="text2"/>
        <w:sz w:val="18"/>
        <w:szCs w:val="18"/>
      </w:rPr>
      <w:t>-</w:t>
    </w:r>
    <w:r w:rsidRPr="00010E74">
      <w:rPr>
        <w:color w:val="1F497D" w:themeColor="text2"/>
        <w:sz w:val="18"/>
        <w:szCs w:val="18"/>
        <w:lang w:val="en-US"/>
      </w:rPr>
      <w:t>mail</w:t>
    </w:r>
    <w:r w:rsidRPr="00010E74">
      <w:rPr>
        <w:color w:val="1F497D" w:themeColor="text2"/>
        <w:sz w:val="18"/>
        <w:szCs w:val="18"/>
      </w:rPr>
      <w:t xml:space="preserve">: </w:t>
    </w:r>
    <w:proofErr w:type="spellStart"/>
    <w:r w:rsidRPr="00010E74">
      <w:rPr>
        <w:color w:val="1F497D" w:themeColor="text2"/>
        <w:sz w:val="18"/>
        <w:szCs w:val="18"/>
        <w:lang w:val="en-US"/>
      </w:rPr>
      <w:t>pcentre</w:t>
    </w:r>
    <w:proofErr w:type="spellEnd"/>
    <w:r w:rsidRPr="00010E74">
      <w:rPr>
        <w:color w:val="1F497D" w:themeColor="text2"/>
        <w:sz w:val="18"/>
        <w:szCs w:val="18"/>
      </w:rPr>
      <w:t>@</w:t>
    </w:r>
    <w:proofErr w:type="spellStart"/>
    <w:r w:rsidRPr="00010E74">
      <w:rPr>
        <w:color w:val="1F497D" w:themeColor="text2"/>
        <w:sz w:val="18"/>
        <w:szCs w:val="18"/>
        <w:lang w:val="en-US"/>
      </w:rPr>
      <w:t>interrao</w:t>
    </w:r>
    <w:proofErr w:type="spellEnd"/>
    <w:r w:rsidRPr="00010E74">
      <w:rPr>
        <w:color w:val="1F497D" w:themeColor="text2"/>
        <w:sz w:val="18"/>
        <w:szCs w:val="18"/>
      </w:rPr>
      <w:t>.</w:t>
    </w:r>
    <w:proofErr w:type="spellStart"/>
    <w:r w:rsidRPr="00010E74">
      <w:rPr>
        <w:color w:val="1F497D" w:themeColor="text2"/>
        <w:sz w:val="18"/>
        <w:szCs w:val="18"/>
        <w:lang w:val="en-US"/>
      </w:rPr>
      <w:t>ru</w:t>
    </w:r>
    <w:proofErr w:type="spellEnd"/>
    <w:r>
      <w:rPr>
        <w:color w:val="1F497D" w:themeColor="text2"/>
        <w:sz w:val="18"/>
        <w:szCs w:val="18"/>
      </w:rPr>
      <w:t xml:space="preserve">, </w:t>
    </w:r>
    <w:r>
      <w:rPr>
        <w:color w:val="1F497D" w:themeColor="text2"/>
        <w:sz w:val="18"/>
        <w:szCs w:val="18"/>
        <w:lang w:val="en-US"/>
      </w:rPr>
      <w:t>http://www.interrao-zakupki.ru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8FF"/>
    <w:multiLevelType w:val="hybridMultilevel"/>
    <w:tmpl w:val="B8F8B8A8"/>
    <w:lvl w:ilvl="0" w:tplc="22E2A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10E74"/>
    <w:rsid w:val="000A0AC7"/>
    <w:rsid w:val="00103967"/>
    <w:rsid w:val="00126D19"/>
    <w:rsid w:val="001409BD"/>
    <w:rsid w:val="00154EC1"/>
    <w:rsid w:val="001D44EF"/>
    <w:rsid w:val="001F0B9C"/>
    <w:rsid w:val="001F26C3"/>
    <w:rsid w:val="002014B9"/>
    <w:rsid w:val="002920C6"/>
    <w:rsid w:val="002B5933"/>
    <w:rsid w:val="002F7B2D"/>
    <w:rsid w:val="00332CF4"/>
    <w:rsid w:val="003471A3"/>
    <w:rsid w:val="003938FC"/>
    <w:rsid w:val="003A1A67"/>
    <w:rsid w:val="003D419A"/>
    <w:rsid w:val="003D4D7A"/>
    <w:rsid w:val="0041652E"/>
    <w:rsid w:val="004309A7"/>
    <w:rsid w:val="00454EAB"/>
    <w:rsid w:val="00532F65"/>
    <w:rsid w:val="0055518E"/>
    <w:rsid w:val="005A6B54"/>
    <w:rsid w:val="005C4960"/>
    <w:rsid w:val="005C645D"/>
    <w:rsid w:val="00607AC3"/>
    <w:rsid w:val="006372FE"/>
    <w:rsid w:val="006B5CA6"/>
    <w:rsid w:val="006B65DA"/>
    <w:rsid w:val="00740C77"/>
    <w:rsid w:val="00774301"/>
    <w:rsid w:val="007F70FD"/>
    <w:rsid w:val="008816E8"/>
    <w:rsid w:val="008864FB"/>
    <w:rsid w:val="0089696E"/>
    <w:rsid w:val="008C3912"/>
    <w:rsid w:val="008F206E"/>
    <w:rsid w:val="00937A06"/>
    <w:rsid w:val="009B0C88"/>
    <w:rsid w:val="00A26E35"/>
    <w:rsid w:val="00A34441"/>
    <w:rsid w:val="00A86B34"/>
    <w:rsid w:val="00AA3C6F"/>
    <w:rsid w:val="00AE3CD9"/>
    <w:rsid w:val="00AF2A6B"/>
    <w:rsid w:val="00AF674F"/>
    <w:rsid w:val="00B01E82"/>
    <w:rsid w:val="00BC555B"/>
    <w:rsid w:val="00C12783"/>
    <w:rsid w:val="00C7194E"/>
    <w:rsid w:val="00CA04A2"/>
    <w:rsid w:val="00CA3A74"/>
    <w:rsid w:val="00CF14F4"/>
    <w:rsid w:val="00D23A5E"/>
    <w:rsid w:val="00D3086F"/>
    <w:rsid w:val="00DF4773"/>
    <w:rsid w:val="00E80E10"/>
    <w:rsid w:val="00E93C52"/>
    <w:rsid w:val="00ED6540"/>
    <w:rsid w:val="00EE03BB"/>
    <w:rsid w:val="00F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26E35"/>
    <w:rPr>
      <w:color w:val="0000FF" w:themeColor="hyperlink"/>
      <w:u w:val="single"/>
    </w:rPr>
  </w:style>
  <w:style w:type="paragraph" w:styleId="a8">
    <w:name w:val="footer"/>
    <w:basedOn w:val="a"/>
    <w:link w:val="a9"/>
    <w:unhideWhenUsed/>
    <w:rsid w:val="00332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54EAB"/>
    <w:rPr>
      <w:b/>
      <w:bCs/>
    </w:rPr>
  </w:style>
  <w:style w:type="paragraph" w:customStyle="1" w:styleId="ac">
    <w:name w:val="Пункт"/>
    <w:basedOn w:val="a"/>
    <w:link w:val="1"/>
    <w:rsid w:val="00AE3CD9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1">
    <w:name w:val="Пункт Знак1"/>
    <w:link w:val="ac"/>
    <w:rsid w:val="00AE3C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Таблица шапка"/>
    <w:basedOn w:val="a"/>
    <w:rsid w:val="00AE3CD9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e">
    <w:name w:val="Таблица текст"/>
    <w:basedOn w:val="a"/>
    <w:rsid w:val="00AE3CD9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Number"/>
    <w:basedOn w:val="a"/>
    <w:rsid w:val="006B5CA6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"/>
    <w:rsid w:val="00DF4773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26E35"/>
    <w:rPr>
      <w:color w:val="0000FF" w:themeColor="hyperlink"/>
      <w:u w:val="single"/>
    </w:rPr>
  </w:style>
  <w:style w:type="paragraph" w:styleId="a8">
    <w:name w:val="footer"/>
    <w:basedOn w:val="a"/>
    <w:link w:val="a9"/>
    <w:unhideWhenUsed/>
    <w:rsid w:val="00332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54EAB"/>
    <w:rPr>
      <w:b/>
      <w:bCs/>
    </w:rPr>
  </w:style>
  <w:style w:type="paragraph" w:customStyle="1" w:styleId="ac">
    <w:name w:val="Пункт"/>
    <w:basedOn w:val="a"/>
    <w:link w:val="1"/>
    <w:rsid w:val="00AE3CD9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1">
    <w:name w:val="Пункт Знак1"/>
    <w:link w:val="ac"/>
    <w:rsid w:val="00AE3C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Таблица шапка"/>
    <w:basedOn w:val="a"/>
    <w:rsid w:val="00AE3CD9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e">
    <w:name w:val="Таблица текст"/>
    <w:basedOn w:val="a"/>
    <w:rsid w:val="00AE3CD9"/>
    <w:pPr>
      <w:spacing w:before="40" w:after="40"/>
      <w:ind w:left="57" w:right="57"/>
    </w:pPr>
    <w:rPr>
      <w:snapToGrid w:val="0"/>
      <w:szCs w:val="20"/>
    </w:rPr>
  </w:style>
  <w:style w:type="paragraph" w:styleId="af">
    <w:name w:val="List Number"/>
    <w:basedOn w:val="a"/>
    <w:rsid w:val="006B5CA6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"/>
    <w:rsid w:val="00DF4773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iensb.com" TargetMode="External"/><Relationship Id="rId13" Type="http://schemas.openxmlformats.org/officeDocument/2006/relationships/hyperlink" Target="http://www.pesc.ru" TargetMode="External"/><Relationship Id="rId18" Type="http://schemas.openxmlformats.org/officeDocument/2006/relationships/hyperlink" Target="http://www.tgk11.com" TargetMode="External"/><Relationship Id="rId26" Type="http://schemas.openxmlformats.org/officeDocument/2006/relationships/hyperlink" Target="http://www.interra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terraoexport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nterrao-orel.ru" TargetMode="External"/><Relationship Id="rId17" Type="http://schemas.openxmlformats.org/officeDocument/2006/relationships/hyperlink" Target="http://www.e-disclosure.ru" TargetMode="External"/><Relationship Id="rId25" Type="http://schemas.openxmlformats.org/officeDocument/2006/relationships/hyperlink" Target="http://www.irao-generation.ru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aratovenergo.ru" TargetMode="External"/><Relationship Id="rId20" Type="http://schemas.openxmlformats.org/officeDocument/2006/relationships/hyperlink" Target="http://www.oao-utt.ru" TargetMode="External"/><Relationship Id="rId29" Type="http://schemas.openxmlformats.org/officeDocument/2006/relationships/hyperlink" Target="http://www.interef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gkrb.ru" TargetMode="External"/><Relationship Id="rId24" Type="http://schemas.openxmlformats.org/officeDocument/2006/relationships/hyperlink" Target="http://www.zakupki.bgkrb.ru" TargetMode="External"/><Relationship Id="rId32" Type="http://schemas.openxmlformats.org/officeDocument/2006/relationships/hyperlink" Target="http://www.zakupki.gov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n-energo.ru" TargetMode="External"/><Relationship Id="rId23" Type="http://schemas.openxmlformats.org/officeDocument/2006/relationships/hyperlink" Target="http://www.enhol.ru" TargetMode="External"/><Relationship Id="rId28" Type="http://schemas.openxmlformats.org/officeDocument/2006/relationships/hyperlink" Target="http://www.mosenergosbyt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nterraoinvest.ru" TargetMode="External"/><Relationship Id="rId19" Type="http://schemas.openxmlformats.org/officeDocument/2006/relationships/hyperlink" Target="http://www.tesk.tmb.ru" TargetMode="External"/><Relationship Id="rId31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tern-ec.ru" TargetMode="External"/><Relationship Id="rId14" Type="http://schemas.openxmlformats.org/officeDocument/2006/relationships/hyperlink" Target="http://www.pes.spb.ru" TargetMode="External"/><Relationship Id="rId22" Type="http://schemas.openxmlformats.org/officeDocument/2006/relationships/hyperlink" Target="http://www.lootch.ru" TargetMode="External"/><Relationship Id="rId27" Type="http://schemas.openxmlformats.org/officeDocument/2006/relationships/hyperlink" Target="http://www.irao-engineering.ru" TargetMode="External"/><Relationship Id="rId30" Type="http://schemas.openxmlformats.org/officeDocument/2006/relationships/hyperlink" Target="http://www.interrao-zakupki.ru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SEMILETOV Ilya A.</cp:lastModifiedBy>
  <cp:revision>5</cp:revision>
  <cp:lastPrinted>2013-10-18T12:44:00Z</cp:lastPrinted>
  <dcterms:created xsi:type="dcterms:W3CDTF">2013-10-18T07:17:00Z</dcterms:created>
  <dcterms:modified xsi:type="dcterms:W3CDTF">2013-10-18T13:17:00Z</dcterms:modified>
</cp:coreProperties>
</file>