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996387" w:rsidRDefault="008B0E80" w:rsidP="0020113C">
      <w:pPr>
        <w:jc w:val="center"/>
        <w:rPr>
          <w:b/>
          <w:szCs w:val="20"/>
        </w:rPr>
      </w:pPr>
      <w:r w:rsidRPr="00996387">
        <w:rPr>
          <w:b/>
          <w:szCs w:val="20"/>
        </w:rPr>
        <w:t>Протокол заседания Закупочной комисс</w:t>
      </w:r>
      <w:proofErr w:type="gramStart"/>
      <w:r w:rsidRPr="00996387">
        <w:rPr>
          <w:b/>
          <w:szCs w:val="20"/>
        </w:rPr>
        <w:t>ии АО</w:t>
      </w:r>
      <w:proofErr w:type="gramEnd"/>
      <w:r w:rsidRPr="00996387">
        <w:rPr>
          <w:b/>
          <w:szCs w:val="20"/>
        </w:rPr>
        <w:t xml:space="preserve"> «Алтайэнергосбыт» </w:t>
      </w:r>
      <w:r w:rsidR="00AC5CC3" w:rsidRPr="00996387">
        <w:rPr>
          <w:b/>
          <w:szCs w:val="20"/>
        </w:rPr>
        <w:t>по экспертизе справ</w:t>
      </w:r>
      <w:r w:rsidR="0057559A" w:rsidRPr="00996387">
        <w:rPr>
          <w:b/>
          <w:szCs w:val="20"/>
        </w:rPr>
        <w:t>о</w:t>
      </w:r>
      <w:r w:rsidR="00F2007E" w:rsidRPr="00996387">
        <w:rPr>
          <w:b/>
          <w:szCs w:val="20"/>
        </w:rPr>
        <w:t>к</w:t>
      </w:r>
      <w:r w:rsidR="00AC5CC3" w:rsidRPr="00996387">
        <w:rPr>
          <w:b/>
          <w:szCs w:val="20"/>
        </w:rPr>
        <w:t xml:space="preserve"> о цепочке собственников Победител</w:t>
      </w:r>
      <w:r w:rsidR="001834D5" w:rsidRPr="00996387">
        <w:rPr>
          <w:b/>
          <w:szCs w:val="20"/>
        </w:rPr>
        <w:t>ей</w:t>
      </w:r>
      <w:r w:rsidR="00AC5CC3" w:rsidRPr="00996387">
        <w:rPr>
          <w:b/>
          <w:szCs w:val="20"/>
        </w:rPr>
        <w:t xml:space="preserve"> </w:t>
      </w:r>
      <w:r w:rsidR="0057559A" w:rsidRPr="00996387">
        <w:rPr>
          <w:b/>
          <w:szCs w:val="20"/>
        </w:rPr>
        <w:t>открытого предварительного отбора для серии закупок</w:t>
      </w:r>
    </w:p>
    <w:p w:rsidR="00C00EAB" w:rsidRPr="00996387" w:rsidRDefault="00C00EAB" w:rsidP="0020113C">
      <w:pPr>
        <w:jc w:val="center"/>
        <w:rPr>
          <w:b/>
          <w:sz w:val="22"/>
          <w:szCs w:val="20"/>
        </w:rPr>
      </w:pPr>
    </w:p>
    <w:tbl>
      <w:tblPr>
        <w:tblW w:w="10301" w:type="dxa"/>
        <w:jc w:val="center"/>
        <w:tblLayout w:type="fixed"/>
        <w:tblLook w:val="0000" w:firstRow="0" w:lastRow="0" w:firstColumn="0" w:lastColumn="0" w:noHBand="0" w:noVBand="0"/>
      </w:tblPr>
      <w:tblGrid>
        <w:gridCol w:w="4911"/>
        <w:gridCol w:w="5390"/>
      </w:tblGrid>
      <w:tr w:rsidR="00CF4433" w:rsidRPr="000733BD" w:rsidTr="008D02D2">
        <w:trPr>
          <w:jc w:val="center"/>
        </w:trPr>
        <w:tc>
          <w:tcPr>
            <w:tcW w:w="4911" w:type="dxa"/>
          </w:tcPr>
          <w:p w:rsidR="00CF4433" w:rsidRPr="000733BD" w:rsidRDefault="00CF4433" w:rsidP="00CF4433">
            <w:pPr>
              <w:pStyle w:val="ae"/>
              <w:tabs>
                <w:tab w:val="clear" w:pos="4677"/>
                <w:tab w:val="left" w:pos="1134"/>
                <w:tab w:val="left" w:pos="7905"/>
              </w:tabs>
              <w:rPr>
                <w:b/>
                <w:sz w:val="20"/>
                <w:szCs w:val="20"/>
              </w:rPr>
            </w:pPr>
            <w:r w:rsidRPr="000733BD">
              <w:rPr>
                <w:b/>
                <w:sz w:val="20"/>
                <w:szCs w:val="20"/>
              </w:rPr>
              <w:t>№</w:t>
            </w:r>
            <w:r w:rsidRPr="000733BD">
              <w:rPr>
                <w:b/>
                <w:color w:val="000000"/>
                <w:sz w:val="20"/>
                <w:szCs w:val="20"/>
              </w:rPr>
              <w:t>880.15.002</w:t>
            </w:r>
            <w:r w:rsidRPr="000733BD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0733BD">
              <w:rPr>
                <w:b/>
                <w:color w:val="000000"/>
                <w:sz w:val="20"/>
                <w:szCs w:val="20"/>
              </w:rPr>
              <w:t>7</w:t>
            </w:r>
            <w:r w:rsidRPr="000733BD">
              <w:rPr>
                <w:b/>
                <w:sz w:val="20"/>
                <w:szCs w:val="20"/>
              </w:rPr>
              <w:t>/ПО-ЦС</w:t>
            </w:r>
          </w:p>
        </w:tc>
        <w:tc>
          <w:tcPr>
            <w:tcW w:w="5390" w:type="dxa"/>
          </w:tcPr>
          <w:p w:rsidR="00CF4433" w:rsidRPr="000733BD" w:rsidRDefault="00E9673C" w:rsidP="00E9673C">
            <w:pPr>
              <w:tabs>
                <w:tab w:val="left" w:pos="1134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 w:rsidRPr="000733BD">
              <w:rPr>
                <w:b/>
                <w:sz w:val="20"/>
                <w:szCs w:val="20"/>
                <w:lang w:val="en-US"/>
              </w:rPr>
              <w:t>16</w:t>
            </w:r>
            <w:r w:rsidR="00CF4433" w:rsidRPr="000733BD">
              <w:rPr>
                <w:b/>
                <w:sz w:val="20"/>
                <w:szCs w:val="20"/>
              </w:rPr>
              <w:t>.11.201</w:t>
            </w:r>
            <w:r w:rsidR="00CF4433" w:rsidRPr="000733BD">
              <w:rPr>
                <w:b/>
                <w:sz w:val="20"/>
                <w:szCs w:val="20"/>
                <w:lang w:val="en-US"/>
              </w:rPr>
              <w:t>5</w:t>
            </w:r>
            <w:r w:rsidR="00CF4433" w:rsidRPr="000733BD">
              <w:rPr>
                <w:b/>
                <w:sz w:val="20"/>
                <w:szCs w:val="20"/>
              </w:rPr>
              <w:t>г.</w:t>
            </w:r>
          </w:p>
        </w:tc>
      </w:tr>
    </w:tbl>
    <w:p w:rsidR="00CF4433" w:rsidRPr="000733BD" w:rsidRDefault="00CF4433" w:rsidP="00CF4433">
      <w:pPr>
        <w:tabs>
          <w:tab w:val="left" w:pos="1134"/>
        </w:tabs>
        <w:snapToGrid w:val="0"/>
        <w:rPr>
          <w:b/>
          <w:sz w:val="20"/>
          <w:szCs w:val="20"/>
        </w:rPr>
      </w:pPr>
      <w:r w:rsidRPr="000733BD">
        <w:rPr>
          <w:b/>
          <w:sz w:val="20"/>
          <w:szCs w:val="20"/>
        </w:rPr>
        <w:t>г. Барнаул</w:t>
      </w:r>
    </w:p>
    <w:p w:rsidR="00CF4433" w:rsidRPr="000733BD" w:rsidRDefault="00CF4433" w:rsidP="00CF4433">
      <w:pPr>
        <w:keepNext/>
        <w:tabs>
          <w:tab w:val="left" w:pos="1134"/>
        </w:tabs>
        <w:snapToGrid w:val="0"/>
        <w:jc w:val="both"/>
        <w:outlineLvl w:val="1"/>
        <w:rPr>
          <w:b/>
          <w:sz w:val="20"/>
          <w:szCs w:val="20"/>
        </w:rPr>
      </w:pPr>
      <w:r w:rsidRPr="000733BD">
        <w:rPr>
          <w:b/>
          <w:sz w:val="20"/>
          <w:szCs w:val="20"/>
        </w:rPr>
        <w:t>ПРЕДМЕТ ЗАКУПКИ:</w:t>
      </w:r>
    </w:p>
    <w:p w:rsidR="00CF4433" w:rsidRPr="000733BD" w:rsidRDefault="00CF4433" w:rsidP="00CF4433">
      <w:pPr>
        <w:tabs>
          <w:tab w:val="left" w:pos="1134"/>
        </w:tabs>
        <w:ind w:firstLine="567"/>
        <w:jc w:val="both"/>
        <w:rPr>
          <w:b/>
          <w:sz w:val="20"/>
          <w:szCs w:val="20"/>
        </w:rPr>
      </w:pPr>
      <w:r w:rsidRPr="000733BD">
        <w:rPr>
          <w:b/>
          <w:sz w:val="20"/>
          <w:szCs w:val="20"/>
        </w:rPr>
        <w:t xml:space="preserve">Открытый предварительный отбор для серии закупок на право заключения рамочных договоров (соглашений) для последующего проведения закупочных процедур среди победителей открытого предварительного отбора для серии закупок по выбору поставщика </w:t>
      </w:r>
      <w:proofErr w:type="spellStart"/>
      <w:r w:rsidRPr="000733BD">
        <w:rPr>
          <w:b/>
          <w:sz w:val="20"/>
          <w:szCs w:val="20"/>
        </w:rPr>
        <w:t>электроустановочных</w:t>
      </w:r>
      <w:proofErr w:type="spellEnd"/>
      <w:r w:rsidRPr="000733BD">
        <w:rPr>
          <w:b/>
          <w:sz w:val="20"/>
          <w:szCs w:val="20"/>
        </w:rPr>
        <w:t xml:space="preserve"> изделий, изделий для прокладки кабеля и электромонтажа для нужд АО "Алтайэнергосбыт".</w:t>
      </w:r>
    </w:p>
    <w:p w:rsidR="00CF4433" w:rsidRPr="000733BD" w:rsidRDefault="00CF4433" w:rsidP="001834D5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0"/>
        </w:rPr>
      </w:pPr>
      <w:r w:rsidRPr="000733BD">
        <w:rPr>
          <w:sz w:val="20"/>
        </w:rPr>
        <w:t>Место поставки товаров: в пределах Алтайского края по согласованию сторон и (или) на склад покупателя в г. Барнауле.</w:t>
      </w:r>
    </w:p>
    <w:p w:rsidR="00CF4433" w:rsidRPr="000733BD" w:rsidRDefault="00CF4433" w:rsidP="001834D5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0"/>
        </w:rPr>
      </w:pPr>
      <w:r w:rsidRPr="000733BD">
        <w:rPr>
          <w:sz w:val="20"/>
        </w:rPr>
        <w:t>Срок поставки товаров (срок действия рамочного договора): январь 2016г. - декабрь 2019г.</w:t>
      </w:r>
    </w:p>
    <w:p w:rsidR="00CF4433" w:rsidRPr="000733BD" w:rsidRDefault="00CF4433" w:rsidP="001834D5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0"/>
        </w:rPr>
      </w:pPr>
      <w:r w:rsidRPr="000733BD">
        <w:rPr>
          <w:sz w:val="20"/>
        </w:rPr>
        <w:t>Предельная цена всех поставок, выполняемых на основании рамочного Договора: не более 2 900 000,00 руб. без НДС.</w:t>
      </w:r>
    </w:p>
    <w:p w:rsidR="00CF4433" w:rsidRPr="000733BD" w:rsidRDefault="00CF4433" w:rsidP="001834D5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0"/>
        </w:rPr>
      </w:pPr>
      <w:r w:rsidRPr="000733BD">
        <w:rPr>
          <w:sz w:val="20"/>
        </w:rPr>
        <w:t>Извещение и документация о проведении настоящей процедуры были размещены «9» октября 2015 года на сайтах www.altaiensb.com, www.zakupki.gov.ru</w:t>
      </w:r>
    </w:p>
    <w:p w:rsidR="00CF4433" w:rsidRPr="000733BD" w:rsidRDefault="00CF4433" w:rsidP="00CF4433">
      <w:pPr>
        <w:tabs>
          <w:tab w:val="left" w:pos="0"/>
          <w:tab w:val="left" w:pos="1134"/>
        </w:tabs>
        <w:ind w:firstLine="360"/>
        <w:jc w:val="both"/>
        <w:rPr>
          <w:b/>
          <w:sz w:val="20"/>
          <w:szCs w:val="20"/>
        </w:rPr>
      </w:pPr>
    </w:p>
    <w:p w:rsidR="002F4A1C" w:rsidRPr="000733BD" w:rsidRDefault="00A97317" w:rsidP="0086566E">
      <w:pPr>
        <w:keepNext/>
        <w:ind w:firstLine="567"/>
        <w:jc w:val="both"/>
        <w:outlineLvl w:val="1"/>
        <w:rPr>
          <w:b/>
          <w:caps/>
          <w:sz w:val="20"/>
          <w:szCs w:val="20"/>
        </w:rPr>
      </w:pPr>
      <w:r w:rsidRPr="000733BD">
        <w:rPr>
          <w:b/>
          <w:caps/>
          <w:sz w:val="20"/>
          <w:szCs w:val="20"/>
        </w:rPr>
        <w:t>ВОПРОСЫ ЗАСЕДАНИЯ Закупочной КОМИССИИ:</w:t>
      </w:r>
    </w:p>
    <w:p w:rsidR="002F4A1C" w:rsidRPr="000733BD" w:rsidRDefault="00AC5CC3" w:rsidP="00A45A94">
      <w:pPr>
        <w:widowControl w:val="0"/>
        <w:numPr>
          <w:ilvl w:val="0"/>
          <w:numId w:val="7"/>
        </w:numPr>
        <w:tabs>
          <w:tab w:val="clear" w:pos="1135"/>
          <w:tab w:val="num" w:pos="1134"/>
        </w:tabs>
        <w:snapToGrid w:val="0"/>
        <w:ind w:left="0"/>
        <w:jc w:val="both"/>
        <w:outlineLvl w:val="2"/>
        <w:rPr>
          <w:b/>
          <w:i/>
          <w:sz w:val="20"/>
          <w:szCs w:val="20"/>
        </w:rPr>
      </w:pPr>
      <w:r w:rsidRPr="000733BD">
        <w:rPr>
          <w:b/>
          <w:i/>
          <w:sz w:val="20"/>
          <w:szCs w:val="20"/>
        </w:rPr>
        <w:t>Об одобрении заключения по экспертизе справ</w:t>
      </w:r>
      <w:r w:rsidR="00CF4433" w:rsidRPr="000733BD">
        <w:rPr>
          <w:b/>
          <w:i/>
          <w:sz w:val="20"/>
          <w:szCs w:val="20"/>
        </w:rPr>
        <w:t>ок</w:t>
      </w:r>
      <w:r w:rsidRPr="000733BD">
        <w:rPr>
          <w:b/>
          <w:i/>
          <w:sz w:val="20"/>
          <w:szCs w:val="20"/>
        </w:rPr>
        <w:t xml:space="preserve"> о цепочке собственников Победител</w:t>
      </w:r>
      <w:r w:rsidR="00CF4433" w:rsidRPr="000733BD">
        <w:rPr>
          <w:b/>
          <w:i/>
          <w:sz w:val="20"/>
          <w:szCs w:val="20"/>
        </w:rPr>
        <w:t>ей открытого предварительного отбора для серии закупок</w:t>
      </w:r>
      <w:r w:rsidR="00967756" w:rsidRPr="000733BD">
        <w:rPr>
          <w:b/>
          <w:i/>
          <w:sz w:val="20"/>
          <w:szCs w:val="20"/>
        </w:rPr>
        <w:t>.</w:t>
      </w:r>
      <w:r w:rsidR="002F4A1C" w:rsidRPr="000733BD">
        <w:rPr>
          <w:b/>
          <w:i/>
          <w:sz w:val="20"/>
          <w:szCs w:val="20"/>
        </w:rPr>
        <w:t xml:space="preserve"> </w:t>
      </w:r>
    </w:p>
    <w:p w:rsidR="0083653F" w:rsidRPr="000733BD" w:rsidRDefault="00AC5CC3" w:rsidP="00107ACA">
      <w:pPr>
        <w:tabs>
          <w:tab w:val="left" w:pos="0"/>
          <w:tab w:val="num" w:pos="1134"/>
        </w:tabs>
        <w:ind w:firstLine="567"/>
        <w:jc w:val="both"/>
        <w:rPr>
          <w:sz w:val="20"/>
          <w:szCs w:val="20"/>
        </w:rPr>
      </w:pPr>
      <w:r w:rsidRPr="000733BD">
        <w:rPr>
          <w:sz w:val="20"/>
          <w:szCs w:val="20"/>
        </w:rPr>
        <w:t>Члены закупочной комиссии изучили поступивш</w:t>
      </w:r>
      <w:r w:rsidR="00CF4433" w:rsidRPr="000733BD">
        <w:rPr>
          <w:sz w:val="20"/>
          <w:szCs w:val="20"/>
        </w:rPr>
        <w:t>ие</w:t>
      </w:r>
      <w:r w:rsidRPr="000733BD">
        <w:rPr>
          <w:sz w:val="20"/>
          <w:szCs w:val="20"/>
        </w:rPr>
        <w:t xml:space="preserve"> справк</w:t>
      </w:r>
      <w:r w:rsidR="00CF4433" w:rsidRPr="000733BD">
        <w:rPr>
          <w:sz w:val="20"/>
          <w:szCs w:val="20"/>
        </w:rPr>
        <w:t>и</w:t>
      </w:r>
      <w:r w:rsidRPr="000733BD">
        <w:rPr>
          <w:sz w:val="20"/>
          <w:szCs w:val="20"/>
        </w:rPr>
        <w:t xml:space="preserve"> о цепочке собственник</w:t>
      </w:r>
      <w:r w:rsidR="00C57537" w:rsidRPr="000733BD">
        <w:rPr>
          <w:sz w:val="20"/>
          <w:szCs w:val="20"/>
        </w:rPr>
        <w:t>ов</w:t>
      </w:r>
      <w:r w:rsidRPr="000733BD">
        <w:rPr>
          <w:sz w:val="20"/>
          <w:szCs w:val="20"/>
        </w:rPr>
        <w:t xml:space="preserve"> Победител</w:t>
      </w:r>
      <w:r w:rsidR="00CF4433" w:rsidRPr="000733BD">
        <w:rPr>
          <w:sz w:val="20"/>
          <w:szCs w:val="20"/>
        </w:rPr>
        <w:t>ей</w:t>
      </w:r>
      <w:r w:rsidRPr="000733BD">
        <w:rPr>
          <w:sz w:val="20"/>
          <w:szCs w:val="20"/>
        </w:rPr>
        <w:t xml:space="preserve"> </w:t>
      </w:r>
      <w:r w:rsidR="00CF4433" w:rsidRPr="000733BD">
        <w:rPr>
          <w:sz w:val="20"/>
          <w:szCs w:val="20"/>
        </w:rPr>
        <w:t>открытого предварительного отбора для серии закупок</w:t>
      </w:r>
      <w:r w:rsidRPr="000733BD">
        <w:rPr>
          <w:sz w:val="20"/>
          <w:szCs w:val="20"/>
          <w:shd w:val="clear" w:color="auto" w:fill="FFFFFF"/>
        </w:rPr>
        <w:t>.</w:t>
      </w:r>
      <w:r w:rsidRPr="000733BD">
        <w:rPr>
          <w:sz w:val="20"/>
          <w:szCs w:val="20"/>
        </w:rPr>
        <w:t xml:space="preserve"> Заключение по экспертизе справ</w:t>
      </w:r>
      <w:r w:rsidR="00CF4433" w:rsidRPr="000733BD">
        <w:rPr>
          <w:sz w:val="20"/>
          <w:szCs w:val="20"/>
        </w:rPr>
        <w:t>ок</w:t>
      </w:r>
      <w:r w:rsidRPr="000733BD">
        <w:rPr>
          <w:sz w:val="20"/>
          <w:szCs w:val="20"/>
        </w:rPr>
        <w:t xml:space="preserve"> о цепочке собственников Победител</w:t>
      </w:r>
      <w:r w:rsidR="00CF4433" w:rsidRPr="000733BD">
        <w:rPr>
          <w:sz w:val="20"/>
          <w:szCs w:val="20"/>
        </w:rPr>
        <w:t>ей</w:t>
      </w:r>
      <w:r w:rsidR="00E358E0" w:rsidRPr="000733BD">
        <w:rPr>
          <w:sz w:val="20"/>
          <w:szCs w:val="20"/>
        </w:rPr>
        <w:t xml:space="preserve"> </w:t>
      </w:r>
      <w:r w:rsidR="00CF4433" w:rsidRPr="000733BD">
        <w:rPr>
          <w:sz w:val="20"/>
          <w:szCs w:val="20"/>
        </w:rPr>
        <w:t xml:space="preserve">открытого предварительного отбора для серии закупок </w:t>
      </w:r>
      <w:r w:rsidRPr="000733BD">
        <w:rPr>
          <w:sz w:val="20"/>
          <w:szCs w:val="20"/>
        </w:rPr>
        <w:t xml:space="preserve">представлено в </w:t>
      </w:r>
      <w:r w:rsidR="002D0280" w:rsidRPr="000733BD">
        <w:rPr>
          <w:sz w:val="20"/>
          <w:szCs w:val="20"/>
        </w:rPr>
        <w:t>П</w:t>
      </w:r>
      <w:r w:rsidRPr="000733BD">
        <w:rPr>
          <w:sz w:val="20"/>
          <w:szCs w:val="20"/>
        </w:rPr>
        <w:t>риложении №1.</w:t>
      </w:r>
    </w:p>
    <w:p w:rsidR="00CC209B" w:rsidRPr="000733BD" w:rsidRDefault="008C42E4" w:rsidP="00107ACA">
      <w:pPr>
        <w:tabs>
          <w:tab w:val="left" w:pos="0"/>
          <w:tab w:val="num" w:pos="1134"/>
        </w:tabs>
        <w:ind w:firstLine="567"/>
        <w:jc w:val="both"/>
        <w:rPr>
          <w:sz w:val="20"/>
          <w:szCs w:val="20"/>
        </w:rPr>
      </w:pPr>
      <w:r w:rsidRPr="000733BD">
        <w:rPr>
          <w:sz w:val="20"/>
          <w:szCs w:val="20"/>
        </w:rPr>
        <w:t xml:space="preserve">Закупочной </w:t>
      </w:r>
      <w:r w:rsidR="002F4A1C" w:rsidRPr="000733BD">
        <w:rPr>
          <w:sz w:val="20"/>
          <w:szCs w:val="20"/>
        </w:rPr>
        <w:t>комиссии предлагается</w:t>
      </w:r>
      <w:r w:rsidR="00CC209B" w:rsidRPr="000733BD">
        <w:rPr>
          <w:sz w:val="20"/>
          <w:szCs w:val="20"/>
        </w:rPr>
        <w:t>:</w:t>
      </w:r>
    </w:p>
    <w:p w:rsidR="00E242DD" w:rsidRPr="000733BD" w:rsidRDefault="00E242DD" w:rsidP="00107ACA">
      <w:pPr>
        <w:numPr>
          <w:ilvl w:val="0"/>
          <w:numId w:val="33"/>
        </w:numPr>
        <w:tabs>
          <w:tab w:val="left" w:pos="0"/>
          <w:tab w:val="left" w:pos="1134"/>
        </w:tabs>
        <w:ind w:left="0" w:firstLine="567"/>
        <w:jc w:val="both"/>
        <w:rPr>
          <w:sz w:val="20"/>
          <w:szCs w:val="20"/>
        </w:rPr>
      </w:pPr>
      <w:r w:rsidRPr="000733BD">
        <w:rPr>
          <w:sz w:val="20"/>
          <w:szCs w:val="20"/>
        </w:rPr>
        <w:t>Одобрить заключение по экспертизе справ</w:t>
      </w:r>
      <w:r w:rsidR="00CF4433" w:rsidRPr="000733BD">
        <w:rPr>
          <w:sz w:val="20"/>
          <w:szCs w:val="20"/>
        </w:rPr>
        <w:t>ок</w:t>
      </w:r>
      <w:r w:rsidRPr="000733BD">
        <w:rPr>
          <w:sz w:val="20"/>
          <w:szCs w:val="20"/>
        </w:rPr>
        <w:t xml:space="preserve"> о цепочке собственников Победител</w:t>
      </w:r>
      <w:r w:rsidR="00CF4433" w:rsidRPr="000733BD">
        <w:rPr>
          <w:sz w:val="20"/>
          <w:szCs w:val="20"/>
        </w:rPr>
        <w:t>ей</w:t>
      </w:r>
      <w:r w:rsidRPr="000733BD">
        <w:rPr>
          <w:sz w:val="20"/>
          <w:szCs w:val="20"/>
        </w:rPr>
        <w:t xml:space="preserve"> </w:t>
      </w:r>
      <w:r w:rsidR="00CF4433" w:rsidRPr="000733BD">
        <w:rPr>
          <w:sz w:val="20"/>
          <w:szCs w:val="20"/>
        </w:rPr>
        <w:t>открытого предварительного отбора для серии закупок</w:t>
      </w:r>
      <w:r w:rsidR="00054B95" w:rsidRPr="000733BD">
        <w:rPr>
          <w:sz w:val="20"/>
          <w:szCs w:val="20"/>
        </w:rPr>
        <w:t xml:space="preserve"> </w:t>
      </w:r>
      <w:r w:rsidR="00CF4433" w:rsidRPr="000733BD">
        <w:rPr>
          <w:sz w:val="20"/>
          <w:szCs w:val="20"/>
        </w:rPr>
        <w:t>на право заключения рамочных договоров (соглашений) для последующего проведения закупочных процедур среди победителей открытого предварительного отбора для серии закупок по выбору поставщика электроустановочных изделий, изделий для прокладки кабеля и электромонтажа для нужд АО "Алтайэнергосбыт"</w:t>
      </w:r>
      <w:proofErr w:type="gramStart"/>
      <w:r w:rsidR="00CF4433" w:rsidRPr="000733BD">
        <w:rPr>
          <w:sz w:val="20"/>
          <w:szCs w:val="20"/>
        </w:rPr>
        <w:t>.</w:t>
      </w:r>
      <w:r w:rsidRPr="000733BD">
        <w:rPr>
          <w:sz w:val="20"/>
          <w:szCs w:val="20"/>
        </w:rPr>
        <w:t>с</w:t>
      </w:r>
      <w:proofErr w:type="gramEnd"/>
      <w:r w:rsidRPr="000733BD">
        <w:rPr>
          <w:sz w:val="20"/>
          <w:szCs w:val="20"/>
        </w:rPr>
        <w:t>огласно Приложению №1;</w:t>
      </w:r>
    </w:p>
    <w:p w:rsidR="006D0217" w:rsidRPr="000733BD" w:rsidRDefault="006D0217" w:rsidP="00107ACA">
      <w:pPr>
        <w:numPr>
          <w:ilvl w:val="0"/>
          <w:numId w:val="33"/>
        </w:numPr>
        <w:tabs>
          <w:tab w:val="left" w:pos="0"/>
          <w:tab w:val="left" w:pos="1134"/>
        </w:tabs>
        <w:ind w:left="0" w:firstLine="567"/>
        <w:jc w:val="both"/>
        <w:rPr>
          <w:sz w:val="20"/>
          <w:szCs w:val="20"/>
        </w:rPr>
      </w:pPr>
      <w:proofErr w:type="gramStart"/>
      <w:r w:rsidRPr="000733BD">
        <w:rPr>
          <w:sz w:val="20"/>
          <w:szCs w:val="20"/>
        </w:rPr>
        <w:t>Признать Победител</w:t>
      </w:r>
      <w:r w:rsidR="00CF4433" w:rsidRPr="000733BD">
        <w:rPr>
          <w:sz w:val="20"/>
          <w:szCs w:val="20"/>
        </w:rPr>
        <w:t>ей</w:t>
      </w:r>
      <w:r w:rsidRPr="000733BD">
        <w:rPr>
          <w:sz w:val="20"/>
          <w:szCs w:val="20"/>
        </w:rPr>
        <w:t xml:space="preserve"> </w:t>
      </w:r>
      <w:r w:rsidR="00CF4433" w:rsidRPr="000733BD">
        <w:rPr>
          <w:sz w:val="20"/>
          <w:szCs w:val="20"/>
        </w:rPr>
        <w:t xml:space="preserve">открытого предварительного отбора для серии закупок  </w:t>
      </w:r>
      <w:r w:rsidR="006267D1" w:rsidRPr="000733BD">
        <w:rPr>
          <w:sz w:val="20"/>
          <w:szCs w:val="20"/>
        </w:rPr>
        <w:t xml:space="preserve">- </w:t>
      </w:r>
      <w:r w:rsidR="00107ACA" w:rsidRPr="000733BD">
        <w:rPr>
          <w:sz w:val="20"/>
          <w:szCs w:val="20"/>
        </w:rPr>
        <w:t>Открытое акционерное общество</w:t>
      </w:r>
      <w:r w:rsidR="00107ACA" w:rsidRPr="000733BD">
        <w:rPr>
          <w:bCs/>
          <w:sz w:val="20"/>
          <w:szCs w:val="20"/>
        </w:rPr>
        <w:t xml:space="preserve"> «Завод Электротехнической Арматуры» (630501, Новосибирская область, Новосибирский район, рабочий поселок </w:t>
      </w:r>
      <w:proofErr w:type="spellStart"/>
      <w:r w:rsidR="00107ACA" w:rsidRPr="000733BD">
        <w:rPr>
          <w:bCs/>
          <w:sz w:val="20"/>
          <w:szCs w:val="20"/>
        </w:rPr>
        <w:t>Краснообск</w:t>
      </w:r>
      <w:proofErr w:type="spellEnd"/>
      <w:r w:rsidR="00107ACA" w:rsidRPr="000733BD">
        <w:rPr>
          <w:bCs/>
          <w:sz w:val="20"/>
          <w:szCs w:val="20"/>
        </w:rPr>
        <w:t xml:space="preserve">, улица Восточная, дом 4/1, ИНН 5405340660, КПП 543301001, ОГРН 1075405009173); </w:t>
      </w:r>
      <w:r w:rsidR="00107ACA" w:rsidRPr="000733BD">
        <w:rPr>
          <w:sz w:val="20"/>
          <w:szCs w:val="20"/>
        </w:rPr>
        <w:t>Общество с ограниченной ответственностью</w:t>
      </w:r>
      <w:r w:rsidR="00107ACA" w:rsidRPr="000733BD">
        <w:rPr>
          <w:bCs/>
          <w:sz w:val="20"/>
          <w:szCs w:val="20"/>
        </w:rPr>
        <w:t xml:space="preserve"> «БАКО+» (649007, Республика Алтай, г. Горно-Алтайск, улица Ленина, дом 220, ИНН 0411161678, КПП 041101001, ОГРН 1120411004944);</w:t>
      </w:r>
      <w:proofErr w:type="gramEnd"/>
      <w:r w:rsidR="00107ACA" w:rsidRPr="000733BD">
        <w:rPr>
          <w:bCs/>
          <w:sz w:val="20"/>
          <w:szCs w:val="20"/>
        </w:rPr>
        <w:t xml:space="preserve"> </w:t>
      </w:r>
      <w:r w:rsidR="00107ACA" w:rsidRPr="000733BD">
        <w:rPr>
          <w:sz w:val="20"/>
          <w:szCs w:val="20"/>
        </w:rPr>
        <w:t>Общество с ограниченной ответственностью «СНАБСИБЭЛЕКТРО»</w:t>
      </w:r>
      <w:r w:rsidR="00107ACA" w:rsidRPr="000733BD">
        <w:rPr>
          <w:bCs/>
          <w:sz w:val="20"/>
          <w:szCs w:val="20"/>
        </w:rPr>
        <w:t xml:space="preserve"> (127015, город Москва, улица Вятская, дом 64, строение 1, ИНН 7714790036, КПП 771401001, ОГРН 1097746586651)</w:t>
      </w:r>
      <w:r w:rsidR="0057559A" w:rsidRPr="000733BD">
        <w:rPr>
          <w:bCs/>
          <w:sz w:val="20"/>
          <w:szCs w:val="20"/>
        </w:rPr>
        <w:t>,</w:t>
      </w:r>
      <w:r w:rsidR="00107ACA" w:rsidRPr="000733BD">
        <w:rPr>
          <w:bCs/>
          <w:sz w:val="20"/>
          <w:szCs w:val="20"/>
        </w:rPr>
        <w:t xml:space="preserve"> </w:t>
      </w:r>
      <w:r w:rsidRPr="000733BD">
        <w:rPr>
          <w:sz w:val="20"/>
          <w:szCs w:val="20"/>
        </w:rPr>
        <w:t>исполнившим</w:t>
      </w:r>
      <w:r w:rsidR="00107ACA" w:rsidRPr="000733BD">
        <w:rPr>
          <w:sz w:val="20"/>
          <w:szCs w:val="20"/>
        </w:rPr>
        <w:t>и</w:t>
      </w:r>
      <w:r w:rsidR="007E2C6E" w:rsidRPr="000733BD">
        <w:rPr>
          <w:sz w:val="20"/>
          <w:szCs w:val="20"/>
        </w:rPr>
        <w:t xml:space="preserve"> </w:t>
      </w:r>
      <w:r w:rsidRPr="000733BD">
        <w:rPr>
          <w:sz w:val="20"/>
          <w:szCs w:val="20"/>
        </w:rPr>
        <w:t>обязательства, данные в гарантийн</w:t>
      </w:r>
      <w:r w:rsidR="0057559A" w:rsidRPr="000733BD">
        <w:rPr>
          <w:sz w:val="20"/>
          <w:szCs w:val="20"/>
        </w:rPr>
        <w:t>ых</w:t>
      </w:r>
      <w:r w:rsidRPr="000733BD">
        <w:rPr>
          <w:sz w:val="20"/>
          <w:szCs w:val="20"/>
        </w:rPr>
        <w:t xml:space="preserve"> письм</w:t>
      </w:r>
      <w:r w:rsidR="0057559A" w:rsidRPr="000733BD">
        <w:rPr>
          <w:sz w:val="20"/>
          <w:szCs w:val="20"/>
        </w:rPr>
        <w:t>ах</w:t>
      </w:r>
      <w:r w:rsidRPr="000733BD">
        <w:rPr>
          <w:sz w:val="20"/>
          <w:szCs w:val="20"/>
        </w:rPr>
        <w:t xml:space="preserve">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2F4A1C" w:rsidRPr="000733BD" w:rsidRDefault="002F4A1C" w:rsidP="00E42D17">
      <w:pPr>
        <w:tabs>
          <w:tab w:val="left" w:pos="0"/>
        </w:tabs>
        <w:spacing w:before="120"/>
        <w:ind w:firstLine="567"/>
        <w:jc w:val="both"/>
        <w:rPr>
          <w:b/>
          <w:caps/>
          <w:sz w:val="20"/>
          <w:szCs w:val="20"/>
        </w:rPr>
      </w:pPr>
      <w:r w:rsidRPr="000733BD">
        <w:rPr>
          <w:b/>
          <w:caps/>
          <w:sz w:val="20"/>
          <w:szCs w:val="20"/>
        </w:rPr>
        <w:t>РЕШИЛИ:</w:t>
      </w:r>
    </w:p>
    <w:p w:rsidR="00107ACA" w:rsidRPr="000733BD" w:rsidRDefault="006130FE" w:rsidP="00107ACA">
      <w:pPr>
        <w:widowControl w:val="0"/>
        <w:numPr>
          <w:ilvl w:val="0"/>
          <w:numId w:val="13"/>
        </w:numPr>
        <w:tabs>
          <w:tab w:val="clear" w:pos="644"/>
          <w:tab w:val="left" w:pos="1134"/>
        </w:tabs>
        <w:ind w:left="0" w:firstLine="567"/>
        <w:jc w:val="both"/>
        <w:rPr>
          <w:sz w:val="20"/>
          <w:szCs w:val="20"/>
        </w:rPr>
      </w:pPr>
      <w:r w:rsidRPr="000733BD">
        <w:rPr>
          <w:sz w:val="20"/>
          <w:szCs w:val="20"/>
        </w:rPr>
        <w:t>Одобрить заключение по экспертизе справ</w:t>
      </w:r>
      <w:r w:rsidR="00107ACA" w:rsidRPr="000733BD">
        <w:rPr>
          <w:sz w:val="20"/>
          <w:szCs w:val="20"/>
        </w:rPr>
        <w:t>ок</w:t>
      </w:r>
      <w:r w:rsidRPr="000733BD">
        <w:rPr>
          <w:sz w:val="20"/>
          <w:szCs w:val="20"/>
        </w:rPr>
        <w:t xml:space="preserve"> о цепочке собственников Победител</w:t>
      </w:r>
      <w:r w:rsidR="00107ACA" w:rsidRPr="000733BD">
        <w:rPr>
          <w:sz w:val="20"/>
          <w:szCs w:val="20"/>
        </w:rPr>
        <w:t>ей открытого предварительного отбора для серии закупок</w:t>
      </w:r>
      <w:r w:rsidR="002F4A1C" w:rsidRPr="000733BD">
        <w:rPr>
          <w:sz w:val="20"/>
          <w:szCs w:val="20"/>
        </w:rPr>
        <w:t>.</w:t>
      </w:r>
    </w:p>
    <w:p w:rsidR="00107ACA" w:rsidRPr="000733BD" w:rsidRDefault="00107ACA" w:rsidP="00107ACA">
      <w:pPr>
        <w:widowControl w:val="0"/>
        <w:numPr>
          <w:ilvl w:val="0"/>
          <w:numId w:val="13"/>
        </w:numPr>
        <w:tabs>
          <w:tab w:val="clear" w:pos="644"/>
          <w:tab w:val="left" w:pos="1134"/>
        </w:tabs>
        <w:ind w:left="0" w:firstLine="567"/>
        <w:jc w:val="both"/>
        <w:rPr>
          <w:sz w:val="20"/>
          <w:szCs w:val="20"/>
        </w:rPr>
      </w:pPr>
      <w:proofErr w:type="gramStart"/>
      <w:r w:rsidRPr="000733BD">
        <w:rPr>
          <w:sz w:val="20"/>
          <w:szCs w:val="20"/>
        </w:rPr>
        <w:t xml:space="preserve">Признать Победителей открытого предварительного отбора для серии закупок  - Открытое акционерное общество «Завод Электротехнической Арматуры» (630501, Новосибирская область, Новосибирский район, рабочий поселок </w:t>
      </w:r>
      <w:proofErr w:type="spellStart"/>
      <w:r w:rsidRPr="000733BD">
        <w:rPr>
          <w:sz w:val="20"/>
          <w:szCs w:val="20"/>
        </w:rPr>
        <w:t>Краснообск</w:t>
      </w:r>
      <w:proofErr w:type="spellEnd"/>
      <w:r w:rsidRPr="000733BD">
        <w:rPr>
          <w:sz w:val="20"/>
          <w:szCs w:val="20"/>
        </w:rPr>
        <w:t>, улица Восточная, дом 4/1, ИНН 5405340660, КПП 543301001, ОГРН 1075405009173); Общество с ограниченной ответственностью «БАКО+» (649007, Республика Алтай, г. Горно-Алтайск, улица Ленина, дом 220, ИНН 0411161678, КПП 041101001, ОГРН 1120411004944);</w:t>
      </w:r>
      <w:proofErr w:type="gramEnd"/>
      <w:r w:rsidRPr="000733BD">
        <w:rPr>
          <w:sz w:val="20"/>
          <w:szCs w:val="20"/>
        </w:rPr>
        <w:t xml:space="preserve"> Общество с ограниченной ответственностью «СНАБСИБЭЛЕКТРО» (127015, город Москва, улица Вятская, дом 64, строение 1, ИНН 7714790036, КПП 771401001, ОГРН 1097746586651)</w:t>
      </w:r>
      <w:r w:rsidR="0057559A" w:rsidRPr="000733BD">
        <w:rPr>
          <w:sz w:val="20"/>
          <w:szCs w:val="20"/>
        </w:rPr>
        <w:t>,</w:t>
      </w:r>
      <w:r w:rsidRPr="000733BD">
        <w:rPr>
          <w:sz w:val="20"/>
          <w:szCs w:val="20"/>
        </w:rPr>
        <w:t xml:space="preserve"> исполнившими обязательства, данные в гарантийн</w:t>
      </w:r>
      <w:r w:rsidR="0057559A" w:rsidRPr="000733BD">
        <w:rPr>
          <w:sz w:val="20"/>
          <w:szCs w:val="20"/>
        </w:rPr>
        <w:t>ых</w:t>
      </w:r>
      <w:r w:rsidRPr="000733BD">
        <w:rPr>
          <w:sz w:val="20"/>
          <w:szCs w:val="20"/>
        </w:rPr>
        <w:t xml:space="preserve"> письм</w:t>
      </w:r>
      <w:r w:rsidR="0057559A" w:rsidRPr="000733BD">
        <w:rPr>
          <w:sz w:val="20"/>
          <w:szCs w:val="20"/>
        </w:rPr>
        <w:t>ах</w:t>
      </w:r>
      <w:r w:rsidRPr="000733BD">
        <w:rPr>
          <w:sz w:val="20"/>
          <w:szCs w:val="20"/>
        </w:rPr>
        <w:t xml:space="preserve">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E422E4" w:rsidRPr="000733BD" w:rsidRDefault="00E422E4" w:rsidP="00A45A94">
      <w:pPr>
        <w:widowControl w:val="0"/>
        <w:tabs>
          <w:tab w:val="left" w:pos="0"/>
        </w:tabs>
        <w:ind w:left="567"/>
        <w:jc w:val="both"/>
        <w:rPr>
          <w:sz w:val="20"/>
          <w:szCs w:val="20"/>
        </w:rPr>
      </w:pPr>
    </w:p>
    <w:p w:rsidR="004957F5" w:rsidRPr="000733BD" w:rsidRDefault="004957F5" w:rsidP="0086566E">
      <w:pPr>
        <w:spacing w:before="120"/>
        <w:jc w:val="both"/>
        <w:rPr>
          <w:b/>
          <w:caps/>
          <w:sz w:val="20"/>
          <w:szCs w:val="20"/>
        </w:rPr>
      </w:pPr>
      <w:r w:rsidRPr="000733BD">
        <w:rPr>
          <w:b/>
          <w:sz w:val="20"/>
          <w:szCs w:val="20"/>
        </w:rPr>
        <w:t>РЕЗУЛЬТАТЫ ГОЛОСОВАНИЯ:</w:t>
      </w:r>
    </w:p>
    <w:p w:rsidR="004957F5" w:rsidRPr="000733BD" w:rsidRDefault="004957F5" w:rsidP="0086566E">
      <w:pPr>
        <w:jc w:val="both"/>
        <w:rPr>
          <w:sz w:val="20"/>
          <w:szCs w:val="20"/>
        </w:rPr>
      </w:pPr>
      <w:r w:rsidRPr="000733BD">
        <w:rPr>
          <w:sz w:val="20"/>
          <w:szCs w:val="20"/>
        </w:rPr>
        <w:t>«За»</w:t>
      </w:r>
      <w:r w:rsidRPr="000733BD">
        <w:rPr>
          <w:sz w:val="20"/>
          <w:szCs w:val="20"/>
          <w:u w:val="single"/>
        </w:rPr>
        <w:t xml:space="preserve"> </w:t>
      </w:r>
      <w:r w:rsidR="009D21D8" w:rsidRPr="000733BD">
        <w:rPr>
          <w:sz w:val="20"/>
          <w:szCs w:val="20"/>
          <w:u w:val="single"/>
        </w:rPr>
        <w:t xml:space="preserve"> </w:t>
      </w:r>
      <w:r w:rsidR="0057559A" w:rsidRPr="000733BD">
        <w:rPr>
          <w:sz w:val="20"/>
          <w:szCs w:val="20"/>
          <w:u w:val="single"/>
        </w:rPr>
        <w:t>4</w:t>
      </w:r>
      <w:r w:rsidR="0086566E" w:rsidRPr="000733BD">
        <w:rPr>
          <w:sz w:val="20"/>
          <w:szCs w:val="20"/>
          <w:u w:val="single"/>
        </w:rPr>
        <w:t>__</w:t>
      </w:r>
      <w:r w:rsidRPr="000733BD">
        <w:rPr>
          <w:sz w:val="20"/>
          <w:szCs w:val="20"/>
        </w:rPr>
        <w:t>членов закупочной комиссии.</w:t>
      </w:r>
    </w:p>
    <w:p w:rsidR="004957F5" w:rsidRPr="000733BD" w:rsidRDefault="004957F5" w:rsidP="0086566E">
      <w:pPr>
        <w:jc w:val="both"/>
        <w:rPr>
          <w:sz w:val="20"/>
          <w:szCs w:val="20"/>
        </w:rPr>
      </w:pPr>
      <w:r w:rsidRPr="000733BD">
        <w:rPr>
          <w:sz w:val="20"/>
          <w:szCs w:val="20"/>
        </w:rPr>
        <w:t>«Против»</w:t>
      </w:r>
      <w:r w:rsidRPr="000733BD">
        <w:rPr>
          <w:sz w:val="20"/>
          <w:szCs w:val="20"/>
          <w:u w:val="single"/>
        </w:rPr>
        <w:t xml:space="preserve"> 0 </w:t>
      </w:r>
      <w:r w:rsidRPr="000733BD">
        <w:rPr>
          <w:sz w:val="20"/>
          <w:szCs w:val="20"/>
        </w:rPr>
        <w:t>членов закупочной комиссии.</w:t>
      </w:r>
    </w:p>
    <w:p w:rsidR="004957F5" w:rsidRPr="000733BD" w:rsidRDefault="004957F5" w:rsidP="0086566E">
      <w:pPr>
        <w:jc w:val="both"/>
        <w:rPr>
          <w:sz w:val="20"/>
          <w:szCs w:val="20"/>
        </w:rPr>
      </w:pPr>
      <w:r w:rsidRPr="000733BD">
        <w:rPr>
          <w:sz w:val="20"/>
          <w:szCs w:val="20"/>
        </w:rPr>
        <w:t>«Воздержалось»</w:t>
      </w:r>
      <w:r w:rsidRPr="000733BD">
        <w:rPr>
          <w:sz w:val="20"/>
          <w:szCs w:val="20"/>
          <w:u w:val="single"/>
        </w:rPr>
        <w:t xml:space="preserve"> 0 </w:t>
      </w:r>
      <w:r w:rsidRPr="000733BD">
        <w:rPr>
          <w:sz w:val="20"/>
          <w:szCs w:val="20"/>
        </w:rPr>
        <w:t>членов закупочной комиссии.</w:t>
      </w:r>
    </w:p>
    <w:p w:rsidR="00B22B3F" w:rsidRPr="000733BD" w:rsidRDefault="00B22B3F" w:rsidP="0086566E">
      <w:pPr>
        <w:jc w:val="both"/>
        <w:rPr>
          <w:sz w:val="20"/>
          <w:szCs w:val="20"/>
        </w:rPr>
      </w:pPr>
      <w:bookmarkStart w:id="0" w:name="_GoBack"/>
      <w:bookmarkEnd w:id="0"/>
    </w:p>
    <w:p w:rsidR="00E422E4" w:rsidRPr="000733BD" w:rsidRDefault="00E422E4">
      <w:pPr>
        <w:rPr>
          <w:sz w:val="20"/>
          <w:szCs w:val="20"/>
        </w:rPr>
      </w:pPr>
      <w:r w:rsidRPr="000733BD">
        <w:rPr>
          <w:sz w:val="20"/>
          <w:szCs w:val="20"/>
        </w:rPr>
        <w:br w:type="page"/>
      </w:r>
    </w:p>
    <w:p w:rsidR="00B24A93" w:rsidRPr="0057559A" w:rsidRDefault="00D56403" w:rsidP="00E9152D">
      <w:pPr>
        <w:ind w:left="5387"/>
        <w:jc w:val="both"/>
      </w:pPr>
      <w:r w:rsidRPr="0057559A">
        <w:lastRenderedPageBreak/>
        <w:t>Приложение №1</w:t>
      </w:r>
    </w:p>
    <w:p w:rsidR="008A717C" w:rsidRPr="0057559A" w:rsidRDefault="00B24A93" w:rsidP="0086566E">
      <w:pPr>
        <w:ind w:left="5387"/>
      </w:pPr>
      <w:r w:rsidRPr="0057559A">
        <w:t>к протоколу № </w:t>
      </w:r>
      <w:r w:rsidR="00107ACA" w:rsidRPr="0057559A">
        <w:t>№</w:t>
      </w:r>
      <w:r w:rsidR="00107ACA" w:rsidRPr="0057559A">
        <w:rPr>
          <w:color w:val="000000"/>
        </w:rPr>
        <w:t>880.15.002</w:t>
      </w:r>
      <w:r w:rsidR="00107ACA" w:rsidRPr="000733BD">
        <w:rPr>
          <w:color w:val="000000"/>
        </w:rPr>
        <w:t>0</w:t>
      </w:r>
      <w:r w:rsidR="00107ACA" w:rsidRPr="0057559A">
        <w:rPr>
          <w:color w:val="000000"/>
        </w:rPr>
        <w:t>7</w:t>
      </w:r>
      <w:r w:rsidR="00107ACA" w:rsidRPr="0057559A">
        <w:t>/ПО-ЦС</w:t>
      </w:r>
    </w:p>
    <w:p w:rsidR="00B24A93" w:rsidRPr="0057559A" w:rsidRDefault="00B24A93" w:rsidP="0086566E">
      <w:pPr>
        <w:ind w:left="5387"/>
      </w:pPr>
      <w:r w:rsidRPr="0057559A">
        <w:t>от «</w:t>
      </w:r>
      <w:r w:rsidR="00E9673C" w:rsidRPr="000733BD">
        <w:t>16</w:t>
      </w:r>
      <w:r w:rsidR="0000325F" w:rsidRPr="0057559A">
        <w:t>»</w:t>
      </w:r>
      <w:r w:rsidRPr="0057559A">
        <w:t xml:space="preserve"> </w:t>
      </w:r>
      <w:r w:rsidR="001D7312" w:rsidRPr="0057559A">
        <w:t>н</w:t>
      </w:r>
      <w:r w:rsidR="0086566E" w:rsidRPr="0057559A">
        <w:t xml:space="preserve">оября </w:t>
      </w:r>
      <w:r w:rsidRPr="0057559A">
        <w:t>201</w:t>
      </w:r>
      <w:r w:rsidR="00E422E4" w:rsidRPr="0057559A">
        <w:t>5</w:t>
      </w:r>
      <w:r w:rsidRPr="0057559A">
        <w:t>г.</w:t>
      </w:r>
    </w:p>
    <w:p w:rsidR="00B24A93" w:rsidRPr="00DB7078" w:rsidRDefault="00B24A93" w:rsidP="0020113C">
      <w:pPr>
        <w:jc w:val="both"/>
      </w:pPr>
    </w:p>
    <w:p w:rsidR="00711AB9" w:rsidRPr="00DB7078" w:rsidRDefault="00B24A93" w:rsidP="0020113C">
      <w:pPr>
        <w:jc w:val="both"/>
        <w:rPr>
          <w:b/>
        </w:rPr>
      </w:pPr>
      <w:r w:rsidRPr="00DB7078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111D0C" w:rsidRPr="00DB7078">
        <w:rPr>
          <w:b/>
        </w:rPr>
        <w:t>я</w:t>
      </w:r>
      <w:r w:rsidRPr="00DB7078">
        <w:rPr>
          <w:b/>
        </w:rPr>
        <w:t xml:space="preserve"> </w:t>
      </w:r>
      <w:r w:rsidR="00D7496E" w:rsidRPr="00DB7078">
        <w:rPr>
          <w:b/>
        </w:rPr>
        <w:t>закупочн</w:t>
      </w:r>
      <w:r w:rsidR="00111D0C" w:rsidRPr="00DB7078">
        <w:rPr>
          <w:b/>
        </w:rPr>
        <w:t>ой</w:t>
      </w:r>
      <w:r w:rsidR="00D7496E" w:rsidRPr="00DB7078">
        <w:rPr>
          <w:b/>
        </w:rPr>
        <w:t xml:space="preserve"> процедур</w:t>
      </w:r>
      <w:r w:rsidR="00111D0C" w:rsidRPr="00DB7078">
        <w:rPr>
          <w:b/>
        </w:rPr>
        <w:t>ы</w:t>
      </w:r>
      <w:r w:rsidRPr="00DB7078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086B72" w:rsidRPr="00DB7078" w:rsidRDefault="00086B72" w:rsidP="0020113C">
      <w:pPr>
        <w:jc w:val="both"/>
        <w:rPr>
          <w:b/>
        </w:rPr>
      </w:pPr>
    </w:p>
    <w:p w:rsidR="00086B72" w:rsidRPr="00DB7078" w:rsidRDefault="00086B72" w:rsidP="0020113C">
      <w:pPr>
        <w:jc w:val="both"/>
      </w:pPr>
    </w:p>
    <w:sectPr w:rsidR="00086B72" w:rsidRPr="00DB7078" w:rsidSect="000A4E78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96387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2127" w:hanging="708"/>
      </w:pPr>
    </w:lvl>
    <w:lvl w:ilvl="2">
      <w:start w:val="1"/>
      <w:numFmt w:val="decimal"/>
      <w:lvlText w:val="%1.%2.%3."/>
      <w:lvlJc w:val="left"/>
      <w:pPr>
        <w:tabs>
          <w:tab w:val="num" w:pos="2836"/>
        </w:tabs>
        <w:ind w:left="2836" w:hanging="708"/>
      </w:p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3541" w:hanging="708"/>
      </w:p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4249" w:hanging="708"/>
      </w:p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4957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566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637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81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47FFB"/>
    <w:multiLevelType w:val="hybridMultilevel"/>
    <w:tmpl w:val="367A4794"/>
    <w:lvl w:ilvl="0" w:tplc="28780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4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6"/>
  </w:num>
  <w:num w:numId="9">
    <w:abstractNumId w:val="2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25"/>
  </w:num>
  <w:num w:numId="18">
    <w:abstractNumId w:val="11"/>
  </w:num>
  <w:num w:numId="19">
    <w:abstractNumId w:val="21"/>
  </w:num>
  <w:num w:numId="20">
    <w:abstractNumId w:val="9"/>
  </w:num>
  <w:num w:numId="21">
    <w:abstractNumId w:val="17"/>
  </w:num>
  <w:num w:numId="22">
    <w:abstractNumId w:val="23"/>
  </w:num>
  <w:num w:numId="23">
    <w:abstractNumId w:val="16"/>
  </w:num>
  <w:num w:numId="24">
    <w:abstractNumId w:val="8"/>
  </w:num>
  <w:num w:numId="25">
    <w:abstractNumId w:val="24"/>
  </w:num>
  <w:num w:numId="26">
    <w:abstractNumId w:val="27"/>
  </w:num>
  <w:num w:numId="27">
    <w:abstractNumId w:val="12"/>
  </w:num>
  <w:num w:numId="28">
    <w:abstractNumId w:val="14"/>
  </w:num>
  <w:num w:numId="29">
    <w:abstractNumId w:val="2"/>
  </w:num>
  <w:num w:numId="30">
    <w:abstractNumId w:val="3"/>
  </w:num>
  <w:num w:numId="31">
    <w:abstractNumId w:val="6"/>
  </w:num>
  <w:num w:numId="32">
    <w:abstractNumId w:val="22"/>
  </w:num>
  <w:num w:numId="33">
    <w:abstractNumId w:val="19"/>
  </w:num>
  <w:num w:numId="34">
    <w:abstractNumId w:val="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1561"/>
    <w:rsid w:val="000733BD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AD5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07ACA"/>
    <w:rsid w:val="00111D0C"/>
    <w:rsid w:val="00113B16"/>
    <w:rsid w:val="00117BDD"/>
    <w:rsid w:val="00123012"/>
    <w:rsid w:val="00127ADA"/>
    <w:rsid w:val="001301DA"/>
    <w:rsid w:val="001318CE"/>
    <w:rsid w:val="00141629"/>
    <w:rsid w:val="001431DE"/>
    <w:rsid w:val="00143EAE"/>
    <w:rsid w:val="00155DD9"/>
    <w:rsid w:val="00155F77"/>
    <w:rsid w:val="00161EBB"/>
    <w:rsid w:val="0016341D"/>
    <w:rsid w:val="00163A4E"/>
    <w:rsid w:val="00165F42"/>
    <w:rsid w:val="00167CCB"/>
    <w:rsid w:val="00171B8A"/>
    <w:rsid w:val="0017609F"/>
    <w:rsid w:val="0017652B"/>
    <w:rsid w:val="001777AD"/>
    <w:rsid w:val="001834D5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D7312"/>
    <w:rsid w:val="001E0902"/>
    <w:rsid w:val="001E100B"/>
    <w:rsid w:val="001E2886"/>
    <w:rsid w:val="001E78FE"/>
    <w:rsid w:val="001F0D20"/>
    <w:rsid w:val="001F1A60"/>
    <w:rsid w:val="001F2D9F"/>
    <w:rsid w:val="0020113C"/>
    <w:rsid w:val="0021187A"/>
    <w:rsid w:val="00223F09"/>
    <w:rsid w:val="002262D1"/>
    <w:rsid w:val="00232210"/>
    <w:rsid w:val="00235B17"/>
    <w:rsid w:val="00237148"/>
    <w:rsid w:val="00237603"/>
    <w:rsid w:val="00241EA0"/>
    <w:rsid w:val="00244327"/>
    <w:rsid w:val="00244F3E"/>
    <w:rsid w:val="0024624F"/>
    <w:rsid w:val="002515BB"/>
    <w:rsid w:val="00256034"/>
    <w:rsid w:val="00257321"/>
    <w:rsid w:val="00262998"/>
    <w:rsid w:val="00262ED3"/>
    <w:rsid w:val="00265D39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0EFE"/>
    <w:rsid w:val="002E538C"/>
    <w:rsid w:val="002F212B"/>
    <w:rsid w:val="002F3E78"/>
    <w:rsid w:val="002F436E"/>
    <w:rsid w:val="002F485F"/>
    <w:rsid w:val="002F4A1C"/>
    <w:rsid w:val="002F70D4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3E59"/>
    <w:rsid w:val="003C5062"/>
    <w:rsid w:val="003C5DB7"/>
    <w:rsid w:val="003D08BF"/>
    <w:rsid w:val="003D09FD"/>
    <w:rsid w:val="003D499F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1936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957F5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5BE9"/>
    <w:rsid w:val="004D70EA"/>
    <w:rsid w:val="004D7570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559A"/>
    <w:rsid w:val="00576188"/>
    <w:rsid w:val="00582CC6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2C11"/>
    <w:rsid w:val="005B3400"/>
    <w:rsid w:val="005B5619"/>
    <w:rsid w:val="005C0001"/>
    <w:rsid w:val="005C0C1C"/>
    <w:rsid w:val="005C379A"/>
    <w:rsid w:val="005C6FC0"/>
    <w:rsid w:val="005D286C"/>
    <w:rsid w:val="005D509B"/>
    <w:rsid w:val="005D51B1"/>
    <w:rsid w:val="005D5DA2"/>
    <w:rsid w:val="005D6FC0"/>
    <w:rsid w:val="005E2850"/>
    <w:rsid w:val="005E588F"/>
    <w:rsid w:val="005F0172"/>
    <w:rsid w:val="005F1D41"/>
    <w:rsid w:val="005F3DDA"/>
    <w:rsid w:val="005F47B2"/>
    <w:rsid w:val="005F684F"/>
    <w:rsid w:val="006037F2"/>
    <w:rsid w:val="006130FE"/>
    <w:rsid w:val="00613D3A"/>
    <w:rsid w:val="006206F9"/>
    <w:rsid w:val="00620AFE"/>
    <w:rsid w:val="00621310"/>
    <w:rsid w:val="006214AA"/>
    <w:rsid w:val="006267D1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7F69FE"/>
    <w:rsid w:val="0080162A"/>
    <w:rsid w:val="00806B85"/>
    <w:rsid w:val="0080757C"/>
    <w:rsid w:val="0080773B"/>
    <w:rsid w:val="00810885"/>
    <w:rsid w:val="0081194A"/>
    <w:rsid w:val="008144F3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423E"/>
    <w:rsid w:val="00845633"/>
    <w:rsid w:val="00851C5C"/>
    <w:rsid w:val="00852D21"/>
    <w:rsid w:val="0086323C"/>
    <w:rsid w:val="0086566E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17C"/>
    <w:rsid w:val="008A7418"/>
    <w:rsid w:val="008B0E80"/>
    <w:rsid w:val="008B3CC6"/>
    <w:rsid w:val="008B3E51"/>
    <w:rsid w:val="008B6486"/>
    <w:rsid w:val="008C42E4"/>
    <w:rsid w:val="008C4B8F"/>
    <w:rsid w:val="008C63F3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638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21D8"/>
    <w:rsid w:val="009D7C0D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4B9F"/>
    <w:rsid w:val="00A1732A"/>
    <w:rsid w:val="00A22E73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45A94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1B7B"/>
    <w:rsid w:val="00AB416F"/>
    <w:rsid w:val="00AB4726"/>
    <w:rsid w:val="00AB4AD2"/>
    <w:rsid w:val="00AB778C"/>
    <w:rsid w:val="00AC1557"/>
    <w:rsid w:val="00AC2A40"/>
    <w:rsid w:val="00AC5CC3"/>
    <w:rsid w:val="00AD0594"/>
    <w:rsid w:val="00AD081B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2B3F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0433"/>
    <w:rsid w:val="00BA3D91"/>
    <w:rsid w:val="00BB020D"/>
    <w:rsid w:val="00BB2343"/>
    <w:rsid w:val="00BB5127"/>
    <w:rsid w:val="00BB705B"/>
    <w:rsid w:val="00BD064D"/>
    <w:rsid w:val="00BD1EF1"/>
    <w:rsid w:val="00BE6850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682F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01FA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5CC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433"/>
    <w:rsid w:val="00CF4F6C"/>
    <w:rsid w:val="00CF626F"/>
    <w:rsid w:val="00D04BC0"/>
    <w:rsid w:val="00D05C32"/>
    <w:rsid w:val="00D13184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403"/>
    <w:rsid w:val="00D56C8E"/>
    <w:rsid w:val="00D610C2"/>
    <w:rsid w:val="00D65892"/>
    <w:rsid w:val="00D65AA3"/>
    <w:rsid w:val="00D74891"/>
    <w:rsid w:val="00D7496E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B7078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D5EAC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22E4"/>
    <w:rsid w:val="00E42D17"/>
    <w:rsid w:val="00E45AFF"/>
    <w:rsid w:val="00E47998"/>
    <w:rsid w:val="00E51201"/>
    <w:rsid w:val="00E526F0"/>
    <w:rsid w:val="00E52D7C"/>
    <w:rsid w:val="00E54600"/>
    <w:rsid w:val="00E5485C"/>
    <w:rsid w:val="00E56315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83717"/>
    <w:rsid w:val="00E90291"/>
    <w:rsid w:val="00E90CB3"/>
    <w:rsid w:val="00E9152D"/>
    <w:rsid w:val="00E9673C"/>
    <w:rsid w:val="00E96DB2"/>
    <w:rsid w:val="00EA06C4"/>
    <w:rsid w:val="00EB1927"/>
    <w:rsid w:val="00EB6D06"/>
    <w:rsid w:val="00EB747E"/>
    <w:rsid w:val="00EC0C61"/>
    <w:rsid w:val="00ED0869"/>
    <w:rsid w:val="00ED2212"/>
    <w:rsid w:val="00ED5527"/>
    <w:rsid w:val="00ED5ADC"/>
    <w:rsid w:val="00EE5376"/>
    <w:rsid w:val="00EE5955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051E"/>
    <w:rsid w:val="00FA1289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381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A4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A4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25DA-0480-468A-B65E-28E01018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510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4272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64</cp:revision>
  <cp:lastPrinted>2015-10-15T06:20:00Z</cp:lastPrinted>
  <dcterms:created xsi:type="dcterms:W3CDTF">2014-12-03T05:34:00Z</dcterms:created>
  <dcterms:modified xsi:type="dcterms:W3CDTF">2015-11-16T09:51:00Z</dcterms:modified>
</cp:coreProperties>
</file>